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36E9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ascii="仿宋_GB2312" w:hAnsi="仿宋_GB2312" w:eastAsia="仿宋_GB2312" w:cs="仿宋_GB2312"/>
        </w:rPr>
        <w:t>　</w:t>
      </w:r>
    </w:p>
    <w:p w14:paraId="1544BBB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w:t>
      </w:r>
    </w:p>
    <w:p w14:paraId="08D0D40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货物和服务项目</w:t>
      </w:r>
    </w:p>
    <w:p w14:paraId="29C9E51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公开招标文件</w:t>
      </w:r>
    </w:p>
    <w:p w14:paraId="71D8767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6A531E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305A6D9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5A2F714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lang w:eastAsia="zh-CN"/>
        </w:rPr>
      </w:pPr>
      <w:r>
        <w:rPr>
          <w:rFonts w:hint="eastAsia" w:asciiTheme="minorEastAsia" w:hAnsiTheme="minorEastAsia" w:cstheme="minorEastAsia"/>
          <w:b/>
          <w:sz w:val="28"/>
          <w:lang w:eastAsia="zh-CN"/>
        </w:rPr>
        <w:t>（</w:t>
      </w:r>
      <w:r>
        <w:rPr>
          <w:rFonts w:hint="eastAsia" w:asciiTheme="minorEastAsia" w:hAnsiTheme="minorEastAsia" w:cstheme="minorEastAsia"/>
          <w:b/>
          <w:sz w:val="28"/>
          <w:lang w:val="en-US" w:eastAsia="zh-CN"/>
        </w:rPr>
        <w:t>预公告版本</w:t>
      </w:r>
      <w:r>
        <w:rPr>
          <w:rFonts w:hint="eastAsia" w:asciiTheme="minorEastAsia" w:hAnsiTheme="minorEastAsia" w:cstheme="minorEastAsia"/>
          <w:b/>
          <w:sz w:val="28"/>
          <w:lang w:eastAsia="zh-CN"/>
        </w:rPr>
        <w:t>）</w:t>
      </w:r>
    </w:p>
    <w:p w14:paraId="27B4535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0D57300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项目名称：</w:t>
      </w:r>
      <w:r>
        <w:rPr>
          <w:rFonts w:hint="eastAsia" w:asciiTheme="minorEastAsia" w:hAnsiTheme="minorEastAsia" w:cstheme="minorEastAsia"/>
          <w:b/>
          <w:sz w:val="28"/>
          <w:lang w:eastAsia="zh-CN"/>
        </w:rPr>
        <w:t>全自动生化分析仪（生化免疫流水线）</w:t>
      </w:r>
    </w:p>
    <w:p w14:paraId="7137768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备案编号：</w:t>
      </w:r>
      <w:r>
        <w:rPr>
          <w:rFonts w:hint="eastAsia" w:asciiTheme="minorEastAsia" w:hAnsiTheme="minorEastAsia" w:cstheme="minorEastAsia"/>
          <w:b/>
          <w:sz w:val="28"/>
          <w:lang w:eastAsia="zh-CN"/>
        </w:rPr>
        <w:t>CGXM-2025-350001-12686[2025]08769</w:t>
      </w:r>
    </w:p>
    <w:p w14:paraId="3A98F42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项目编号：</w:t>
      </w:r>
      <w:r>
        <w:rPr>
          <w:rFonts w:hint="eastAsia" w:asciiTheme="minorEastAsia" w:hAnsiTheme="minorEastAsia" w:cstheme="minorEastAsia"/>
          <w:b/>
          <w:sz w:val="28"/>
          <w:lang w:eastAsia="zh-CN"/>
        </w:rPr>
        <w:t>[350001]FJKT[GK]2025019</w:t>
      </w:r>
    </w:p>
    <w:p w14:paraId="081E276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68BD32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5DFF22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0EB042E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0067A75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2F04DBE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采购人：福州大学附属省立医院</w:t>
      </w:r>
    </w:p>
    <w:p w14:paraId="55C302A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代理机构：福建康泰招标有限公司</w:t>
      </w:r>
    </w:p>
    <w:p w14:paraId="3D24BF6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编制时间：2025年11月</w:t>
      </w:r>
    </w:p>
    <w:p w14:paraId="39265AF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FE3496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14:paraId="3DD181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福建康泰招标有限公司 采用公开招标方式组织 </w:t>
      </w:r>
      <w:r>
        <w:rPr>
          <w:rFonts w:hint="eastAsia" w:asciiTheme="minorEastAsia" w:hAnsiTheme="minorEastAsia" w:cstheme="minorEastAsia"/>
          <w:sz w:val="24"/>
          <w:szCs w:val="24"/>
          <w:lang w:eastAsia="zh-CN"/>
        </w:rPr>
        <w:t>全自动生化分析仪（生化免疫流水线）</w:t>
      </w:r>
      <w:r>
        <w:rPr>
          <w:rFonts w:hint="eastAsia" w:asciiTheme="minorEastAsia" w:hAnsiTheme="minorEastAsia" w:eastAsiaTheme="minorEastAsia" w:cstheme="minorEastAsia"/>
          <w:sz w:val="24"/>
          <w:szCs w:val="24"/>
        </w:rPr>
        <w:t xml:space="preserve"> （以下简称：“本项目”）的政府采购活动，现邀请供应商参加投标。</w:t>
      </w:r>
    </w:p>
    <w:p w14:paraId="169369B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1、备案编号：</w:t>
      </w:r>
      <w:r>
        <w:rPr>
          <w:rFonts w:hint="eastAsia" w:asciiTheme="minorEastAsia" w:hAnsiTheme="minorEastAsia" w:cstheme="minorEastAsia"/>
          <w:b/>
          <w:sz w:val="28"/>
          <w:lang w:eastAsia="zh-CN"/>
        </w:rPr>
        <w:t>CGXM-2025-350001-12686[2025]08769</w:t>
      </w:r>
    </w:p>
    <w:p w14:paraId="0E3AE1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2、项目编号：</w:t>
      </w:r>
      <w:r>
        <w:rPr>
          <w:rFonts w:hint="eastAsia" w:asciiTheme="minorEastAsia" w:hAnsiTheme="minorEastAsia" w:cstheme="minorEastAsia"/>
          <w:b/>
          <w:sz w:val="28"/>
          <w:lang w:eastAsia="zh-CN"/>
        </w:rPr>
        <w:t>[350001]FJKT[GK]2025019</w:t>
      </w:r>
    </w:p>
    <w:p w14:paraId="3FA289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3、预算金额、最高限价：详见《采购标的一览表》。</w:t>
      </w:r>
    </w:p>
    <w:p w14:paraId="1338F72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4、招标内容及要求：详见《采购标的一览表》及招标文件第五章。</w:t>
      </w:r>
    </w:p>
    <w:p w14:paraId="7D079B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5、需要落实的政府采购政策</w:t>
      </w:r>
    </w:p>
    <w:p w14:paraId="023BB8E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进口产品：进口产品，不适用于本项目。</w:t>
      </w:r>
    </w:p>
    <w:p w14:paraId="147E5F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节能产品：节能产品按本招标文件规定执行。</w:t>
      </w:r>
    </w:p>
    <w:p w14:paraId="29A1AE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环境标志产品：环境标志产品按本招标文件规定执行。</w:t>
      </w:r>
    </w:p>
    <w:p w14:paraId="2DB8AA5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14:paraId="62F7E9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采购包1：不专门面向中小企业采购</w:t>
      </w:r>
    </w:p>
    <w:p w14:paraId="798C69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6、投标人的资格要求</w:t>
      </w:r>
    </w:p>
    <w:p w14:paraId="1BC70BC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6.1法定条件：符合政府采购法第二十二条第一款规定的条件。</w:t>
      </w:r>
    </w:p>
    <w:p w14:paraId="0F286C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6.2特定条件：</w:t>
      </w:r>
    </w:p>
    <w:p w14:paraId="59AD789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7697"/>
      </w:tblGrid>
      <w:tr w14:paraId="21625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DA686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3ACFCC4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0AC15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67F2F3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14:paraId="39D3FC1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500C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A0C003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其他资格要求</w:t>
            </w:r>
          </w:p>
        </w:tc>
        <w:tc>
          <w:tcPr>
            <w:tcW w:w="0" w:type="auto"/>
          </w:tcPr>
          <w:p w14:paraId="4727DE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6F3FCE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6.3是否接受联合体投标：</w:t>
      </w:r>
    </w:p>
    <w:p w14:paraId="71177C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14:paraId="25D8B9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※根据上述资格要求，电子投标文件中应提交的“投标人的资格及资信证明文件”详见招标文件第四章。</w:t>
      </w:r>
    </w:p>
    <w:p w14:paraId="08DFCD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8"/>
        </w:rPr>
        <w:t>7、招标文件的获取</w:t>
      </w:r>
    </w:p>
    <w:p w14:paraId="4659D1A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7.1、招标文件获取期限：详见招标公告或更正公告，若不一致，以更正公告为准。</w:t>
      </w:r>
    </w:p>
    <w:p w14:paraId="1B767A5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E0A72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7.3、获取地点及方式：注册账号后，通过福建省政府采购网上公开信息系统以下载方式获取。</w:t>
      </w:r>
    </w:p>
    <w:p w14:paraId="7326B2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7.4、招标文件售价：0元。</w:t>
      </w:r>
    </w:p>
    <w:p w14:paraId="7EF476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8、投标截止</w:t>
      </w:r>
    </w:p>
    <w:p w14:paraId="1EE98D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8.1、投标截止时间：详见招标公告或更正公告，若不一致，以更正公告为准。</w:t>
      </w:r>
    </w:p>
    <w:p w14:paraId="08A467A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14:paraId="7DE008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9、开标时间及地点</w:t>
      </w:r>
    </w:p>
    <w:p w14:paraId="589854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详见招标公告或更正公告，若不一致，以更正公告为准。</w:t>
      </w:r>
    </w:p>
    <w:p w14:paraId="0C937D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10、公告期限</w:t>
      </w:r>
    </w:p>
    <w:p w14:paraId="22354EB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10.1、招标公告的公告期限：自财政部和福建省财政厅指定的政府采购信息发布媒体最先发布公告之日起5个工作日。</w:t>
      </w:r>
    </w:p>
    <w:p w14:paraId="6A1C49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10.2、招标文件公告期限：招标文件随同招标公告一并发布，其公告期限与招标公告的公告期限保持一致。</w:t>
      </w:r>
    </w:p>
    <w:p w14:paraId="7777238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11、采购人：福州大学附属省立医院</w:t>
      </w:r>
    </w:p>
    <w:p w14:paraId="402064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福建省福州市鼓楼区东街134号</w:t>
      </w:r>
    </w:p>
    <w:p w14:paraId="338F58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14:paraId="4C2F9B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程乾</w:t>
      </w:r>
    </w:p>
    <w:p w14:paraId="7D38B4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0591-88216043</w:t>
      </w:r>
    </w:p>
    <w:p w14:paraId="21AA60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12、代理机构：福建康泰招标有限公司</w:t>
      </w:r>
    </w:p>
    <w:p w14:paraId="662302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福州市鼓楼区湖东路169号中闽天骜大厦第十三层02A单元</w:t>
      </w:r>
    </w:p>
    <w:p w14:paraId="5F2285B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14:paraId="2B6E645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陈东英、陈焕亮、彭婷</w:t>
      </w:r>
    </w:p>
    <w:p w14:paraId="042BFE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0591-87803505</w:t>
      </w:r>
    </w:p>
    <w:p w14:paraId="246633D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0BF29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D6DA9E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投标保证金账户</w:t>
            </w:r>
          </w:p>
        </w:tc>
      </w:tr>
      <w:tr w14:paraId="35614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26753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福建康泰招标有限公司</w:t>
            </w:r>
          </w:p>
        </w:tc>
      </w:tr>
      <w:tr w14:paraId="73330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61B21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开户银行：供应商在福建省政府采购网上公开信息系统获取招标文件后，根据其提示自行选择要缴交的投标保证金托管银行。</w:t>
            </w:r>
          </w:p>
        </w:tc>
      </w:tr>
      <w:tr w14:paraId="58389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B3B4F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715C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3061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14:paraId="61DB7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A66FF8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1、投标人应认真核对账户信息，将投标保证金汇入以上账户，并自行承担因汇错投标保证金而产生的一切后果。</w:t>
            </w:r>
          </w:p>
          <w:p w14:paraId="1CF8CD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2、投标人在转账或电汇的凭证上应按照以下格式注明，以便核对：“（项目编号：***）的投标保证金”。</w:t>
            </w:r>
          </w:p>
        </w:tc>
      </w:tr>
    </w:tbl>
    <w:p w14:paraId="7A378D4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附2：采购标的一览表</w:t>
      </w:r>
    </w:p>
    <w:p w14:paraId="1DBC7721">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36176B1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采购包预算金额（元）: </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00</w:t>
      </w:r>
      <w:r>
        <w:rPr>
          <w:rFonts w:hint="eastAsia" w:asciiTheme="minorEastAsia" w:hAnsiTheme="minorEastAsia" w:eastAsiaTheme="minorEastAsia" w:cstheme="minorEastAsia"/>
          <w:sz w:val="24"/>
          <w:szCs w:val="24"/>
        </w:rPr>
        <w:t>0,000.00</w:t>
      </w:r>
    </w:p>
    <w:p w14:paraId="1F17AC7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00</w:t>
      </w:r>
      <w:r>
        <w:rPr>
          <w:rFonts w:hint="eastAsia" w:asciiTheme="minorEastAsia" w:hAnsiTheme="minorEastAsia" w:eastAsiaTheme="minorEastAsia" w:cstheme="minorEastAsia"/>
          <w:sz w:val="24"/>
          <w:szCs w:val="24"/>
        </w:rPr>
        <w:t>0,000.00</w:t>
      </w:r>
    </w:p>
    <w:p w14:paraId="4BEF1C2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采购包保证金金额（元）: </w:t>
      </w:r>
      <w:r>
        <w:rPr>
          <w:rFonts w:hint="eastAsia" w:asciiTheme="minorEastAsia" w:hAnsiTheme="minorEastAsia" w:cstheme="minorEastAsia"/>
          <w:sz w:val="24"/>
          <w:szCs w:val="24"/>
          <w:lang w:val="en-US" w:eastAsia="zh-CN"/>
        </w:rPr>
        <w:t>50</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5"/>
        <w:gridCol w:w="2491"/>
        <w:gridCol w:w="696"/>
        <w:gridCol w:w="1836"/>
        <w:gridCol w:w="815"/>
        <w:gridCol w:w="815"/>
        <w:gridCol w:w="1294"/>
      </w:tblGrid>
      <w:tr w14:paraId="4C277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1E44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709492A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0" w:type="auto"/>
            <w:vAlign w:val="center"/>
          </w:tcPr>
          <w:p w14:paraId="48393F7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0" w:type="auto"/>
            <w:vAlign w:val="center"/>
          </w:tcPr>
          <w:p w14:paraId="2E50F73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0" w:type="auto"/>
            <w:vAlign w:val="center"/>
          </w:tcPr>
          <w:p w14:paraId="28821BA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0" w:type="auto"/>
            <w:vAlign w:val="center"/>
          </w:tcPr>
          <w:p w14:paraId="5355964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0" w:type="auto"/>
            <w:vAlign w:val="center"/>
          </w:tcPr>
          <w:p w14:paraId="764734E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14:paraId="680A7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F49FD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50B8D87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全自动生化分析仪（生化免疫流水线）</w:t>
            </w:r>
          </w:p>
        </w:tc>
        <w:tc>
          <w:tcPr>
            <w:tcW w:w="0" w:type="auto"/>
            <w:vAlign w:val="center"/>
          </w:tcPr>
          <w:p w14:paraId="2927EF9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0" w:type="auto"/>
            <w:vAlign w:val="center"/>
          </w:tcPr>
          <w:p w14:paraId="108ADA3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00</w:t>
            </w:r>
            <w:r>
              <w:rPr>
                <w:rFonts w:hint="eastAsia" w:asciiTheme="minorEastAsia" w:hAnsiTheme="minorEastAsia" w:eastAsiaTheme="minorEastAsia" w:cstheme="minorEastAsia"/>
                <w:sz w:val="24"/>
                <w:szCs w:val="24"/>
              </w:rPr>
              <w:t>0,000.00</w:t>
            </w:r>
          </w:p>
        </w:tc>
        <w:tc>
          <w:tcPr>
            <w:tcW w:w="0" w:type="auto"/>
            <w:vAlign w:val="center"/>
          </w:tcPr>
          <w:p w14:paraId="5B4A61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0" w:type="auto"/>
            <w:vAlign w:val="center"/>
          </w:tcPr>
          <w:p w14:paraId="33C31A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w:t>
            </w:r>
          </w:p>
        </w:tc>
        <w:tc>
          <w:tcPr>
            <w:tcW w:w="0" w:type="auto"/>
            <w:vAlign w:val="center"/>
          </w:tcPr>
          <w:p w14:paraId="0990106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14:paraId="2156EE7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135F908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1432"/>
        <w:gridCol w:w="1185"/>
        <w:gridCol w:w="1185"/>
        <w:gridCol w:w="1656"/>
        <w:gridCol w:w="1186"/>
        <w:gridCol w:w="1186"/>
      </w:tblGrid>
      <w:tr w14:paraId="7E67A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22" w:type="pct"/>
            <w:vAlign w:val="center"/>
          </w:tcPr>
          <w:p w14:paraId="3D1983B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59" w:type="pct"/>
            <w:vAlign w:val="center"/>
          </w:tcPr>
          <w:p w14:paraId="3341069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tc>
        <w:tc>
          <w:tcPr>
            <w:tcW w:w="714" w:type="pct"/>
            <w:vAlign w:val="center"/>
          </w:tcPr>
          <w:p w14:paraId="4D0FD37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714" w:type="pct"/>
            <w:vAlign w:val="center"/>
          </w:tcPr>
          <w:p w14:paraId="35A6B9E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859" w:type="pct"/>
            <w:vAlign w:val="center"/>
          </w:tcPr>
          <w:p w14:paraId="46D9866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714" w:type="pct"/>
            <w:vAlign w:val="center"/>
          </w:tcPr>
          <w:p w14:paraId="08927A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714" w:type="pct"/>
            <w:vAlign w:val="center"/>
          </w:tcPr>
          <w:p w14:paraId="0471B58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1F160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vAlign w:val="center"/>
          </w:tcPr>
          <w:p w14:paraId="5571A8F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9" w:type="pct"/>
            <w:vAlign w:val="center"/>
          </w:tcPr>
          <w:p w14:paraId="0DB5825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全自动生化分析仪（生化免疫流水线）</w:t>
            </w:r>
          </w:p>
        </w:tc>
        <w:tc>
          <w:tcPr>
            <w:tcW w:w="714" w:type="pct"/>
            <w:vAlign w:val="center"/>
          </w:tcPr>
          <w:p w14:paraId="459372D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14" w:type="pct"/>
            <w:vAlign w:val="center"/>
          </w:tcPr>
          <w:p w14:paraId="0B2BEF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859" w:type="pct"/>
            <w:vAlign w:val="center"/>
          </w:tcPr>
          <w:p w14:paraId="0E13006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00</w:t>
            </w:r>
            <w:r>
              <w:rPr>
                <w:rFonts w:hint="eastAsia" w:asciiTheme="minorEastAsia" w:hAnsiTheme="minorEastAsia" w:eastAsiaTheme="minorEastAsia" w:cstheme="minorEastAsia"/>
                <w:sz w:val="24"/>
                <w:szCs w:val="24"/>
              </w:rPr>
              <w:t>0,000.00</w:t>
            </w:r>
          </w:p>
        </w:tc>
        <w:tc>
          <w:tcPr>
            <w:tcW w:w="714" w:type="pct"/>
            <w:vAlign w:val="center"/>
          </w:tcPr>
          <w:p w14:paraId="414853C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714" w:type="pct"/>
            <w:vAlign w:val="center"/>
          </w:tcPr>
          <w:p w14:paraId="1F7552C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7DF1E8E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（2）报价明细要求：</w:t>
      </w:r>
    </w:p>
    <w:p w14:paraId="3E0ED19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全自动生化分析仪（生化免疫流水线）</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810"/>
        <w:gridCol w:w="1810"/>
        <w:gridCol w:w="679"/>
        <w:gridCol w:w="679"/>
        <w:gridCol w:w="1656"/>
        <w:gridCol w:w="679"/>
        <w:gridCol w:w="679"/>
      </w:tblGrid>
      <w:tr w14:paraId="3E58D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2253C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5804E3B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报价明细内容</w:t>
            </w:r>
          </w:p>
        </w:tc>
        <w:tc>
          <w:tcPr>
            <w:tcW w:w="0" w:type="auto"/>
            <w:vAlign w:val="center"/>
          </w:tcPr>
          <w:p w14:paraId="64A8A4D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0" w:type="auto"/>
            <w:vAlign w:val="center"/>
          </w:tcPr>
          <w:p w14:paraId="6297DE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0" w:type="auto"/>
            <w:vAlign w:val="center"/>
          </w:tcPr>
          <w:p w14:paraId="7EC0E7F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0" w:type="auto"/>
            <w:vAlign w:val="center"/>
          </w:tcPr>
          <w:p w14:paraId="1CE9B5F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0" w:type="auto"/>
            <w:vAlign w:val="center"/>
          </w:tcPr>
          <w:p w14:paraId="5284EB5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0" w:type="auto"/>
            <w:vAlign w:val="center"/>
          </w:tcPr>
          <w:p w14:paraId="4F5C163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4689B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62DACC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050E194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全自动生化分析仪（生化免疫流水线）</w:t>
            </w:r>
          </w:p>
        </w:tc>
        <w:tc>
          <w:tcPr>
            <w:tcW w:w="0" w:type="auto"/>
            <w:vAlign w:val="center"/>
          </w:tcPr>
          <w:p w14:paraId="34CB327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全自动生化分析仪（生化免疫流水线）</w:t>
            </w:r>
          </w:p>
        </w:tc>
        <w:tc>
          <w:tcPr>
            <w:tcW w:w="0" w:type="auto"/>
            <w:vAlign w:val="center"/>
          </w:tcPr>
          <w:p w14:paraId="012A263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0" w:type="auto"/>
            <w:vAlign w:val="center"/>
          </w:tcPr>
          <w:p w14:paraId="3480210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0" w:type="auto"/>
            <w:vAlign w:val="center"/>
          </w:tcPr>
          <w:p w14:paraId="08E39AF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00</w:t>
            </w:r>
            <w:r>
              <w:rPr>
                <w:rFonts w:hint="eastAsia" w:asciiTheme="minorEastAsia" w:hAnsiTheme="minorEastAsia" w:eastAsiaTheme="minorEastAsia" w:cstheme="minorEastAsia"/>
                <w:sz w:val="24"/>
                <w:szCs w:val="24"/>
              </w:rPr>
              <w:t>0,000.00</w:t>
            </w:r>
          </w:p>
        </w:tc>
        <w:tc>
          <w:tcPr>
            <w:tcW w:w="0" w:type="auto"/>
            <w:vAlign w:val="center"/>
          </w:tcPr>
          <w:p w14:paraId="3DA83EA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0" w:type="auto"/>
            <w:vAlign w:val="center"/>
          </w:tcPr>
          <w:p w14:paraId="2DCACB0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705B1F35">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E15262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14:paraId="14311FAF">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0"/>
        <w:gridCol w:w="901"/>
        <w:gridCol w:w="7131"/>
      </w:tblGrid>
      <w:tr w14:paraId="451E4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5C906E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14:paraId="7D266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A4E81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13F3F10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14:paraId="25B7F26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w:t>
            </w:r>
          </w:p>
        </w:tc>
        <w:tc>
          <w:tcPr>
            <w:tcW w:w="0" w:type="auto"/>
            <w:vAlign w:val="center"/>
          </w:tcPr>
          <w:p w14:paraId="01DC769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66B23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9B07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70DE4BB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0" w:type="auto"/>
          </w:tcPr>
          <w:p w14:paraId="5558915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14:paraId="01AA47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14:paraId="5335C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1F412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6055004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0" w:type="auto"/>
          </w:tcPr>
          <w:p w14:paraId="61DD477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14:paraId="5558881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14:paraId="7650CB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14:paraId="6127D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59FB42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4182D7D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0" w:type="auto"/>
          </w:tcPr>
          <w:p w14:paraId="08BBDD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14:paraId="597DBC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tc>
      </w:tr>
      <w:tr w14:paraId="28DC3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13055E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2E6F94B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0" w:type="auto"/>
          </w:tcPr>
          <w:p w14:paraId="43758F5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14:paraId="547D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798D48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4C6A4F8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0" w:type="auto"/>
          </w:tcPr>
          <w:p w14:paraId="4AE0926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14:paraId="2D6A8A6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29D6F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D5F21A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6253279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0" w:type="auto"/>
          </w:tcPr>
          <w:p w14:paraId="21B123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14:paraId="633865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14:paraId="7CFC81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14:paraId="6B7304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①招标文件规定的方式：无。</w:t>
            </w:r>
          </w:p>
          <w:p w14:paraId="7B9DA2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②若本款第①点规定方式为“无”，则按照下列方式确定：无。</w:t>
            </w:r>
          </w:p>
          <w:p w14:paraId="688CFA7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14:paraId="7A3B84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14:paraId="3C99008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59B97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B1944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2CF7D6B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0" w:type="auto"/>
          </w:tcPr>
          <w:p w14:paraId="6A5C78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14:paraId="01003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2BDBD4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14:paraId="42F3201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0" w:type="auto"/>
          </w:tcPr>
          <w:p w14:paraId="039D009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14:paraId="2C4AD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392AF8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14:paraId="1B10CA6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0" w:type="auto"/>
          </w:tcPr>
          <w:p w14:paraId="2761B4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14:paraId="0EEF33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14:paraId="25FA18F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福建康泰招标有限公司 提出，依法获取招标文件的时间以福建省政府采购网上公开信息系统记载的为准。</w:t>
            </w:r>
          </w:p>
          <w:p w14:paraId="2BF0A82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14:paraId="14EFB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E77E98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14:paraId="51DC2FC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0" w:type="auto"/>
          </w:tcPr>
          <w:p w14:paraId="39B415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14:paraId="3EB0D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BE66A0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0" w:type="auto"/>
            <w:vAlign w:val="center"/>
          </w:tcPr>
          <w:p w14:paraId="7F547F8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0" w:type="auto"/>
          </w:tcPr>
          <w:p w14:paraId="222107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14:paraId="32FFD60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14:paraId="11C92C3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14:paraId="1492B2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14:paraId="39EB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F7ADF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0" w:type="auto"/>
            <w:vAlign w:val="center"/>
          </w:tcPr>
          <w:p w14:paraId="5A34E5C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0" w:type="auto"/>
          </w:tcPr>
          <w:p w14:paraId="51EF9C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14:paraId="002804B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14:paraId="0F007F0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14:paraId="7CFD66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14:paraId="1DE24F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代理服务费收费标准：按照年度协议取费标准收费，以采购包为单位，以中标金额为计算基数，依据差额定率累进法计算后下浮30%收取：100(万元)以下费率标准为1.5%。中标人应在领取中标通知书前以转账、电汇 付款方式一次性向采购代理机构缴纳代理服务费。服务费缴纳账户信息：开户名：福建康泰招标有限公司，开户行：中信银行福州江滨路支行,账号： 7612110182600018475。</w:t>
            </w:r>
          </w:p>
          <w:p w14:paraId="5F39784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14:paraId="5515E6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r w14:paraId="16701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vAlign w:val="center"/>
          </w:tcPr>
          <w:p w14:paraId="5ED2DA3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0" w:type="auto"/>
          </w:tcPr>
          <w:p w14:paraId="4A9589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14:paraId="27852E6B">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8011"/>
      </w:tblGrid>
      <w:tr w14:paraId="4AAEA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301ACE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14:paraId="0E53A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838E7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297FE40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2A0C4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FA3D8C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tcPr>
          <w:p w14:paraId="43D2CBC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14:paraId="6BBBEF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（2）将招标文件“无”的内容修正为下列内容：“无”后适用本项目的电子招标投标活动。</w:t>
            </w:r>
          </w:p>
          <w:p w14:paraId="6D8ABF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14:paraId="58639C1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14:paraId="31F6B5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14:paraId="708EEC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14:paraId="66D6F9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947A43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14:paraId="15B7757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119CC4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0AC95A4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14:paraId="4B747F8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14:paraId="62D09A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14:paraId="48D2AB3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14:paraId="03D909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14:paraId="4B3519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14:paraId="35841B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14:paraId="42B7E78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14:paraId="72D058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14:paraId="13DAAC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14:paraId="4071363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14:paraId="542203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14:paraId="10C192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14:paraId="4AAAA7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14:paraId="541896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14:paraId="662FE8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14:paraId="7182B4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BE1F06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w:t>
            </w:r>
          </w:p>
          <w:p w14:paraId="5E024E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招标文件《第二章 投标人须知前附表》二、投标人须知前附表2中“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的内容修正为：“a.招标文件要求原件的，投标人在电子投标文件中可提供复印件（含扫描件），但同时应准备好原件备查【未能在规定时间内（接到书面通知后半小时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tc>
      </w:tr>
    </w:tbl>
    <w:p w14:paraId="177483A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366F6E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14:paraId="3B22B77C">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一、总则</w:t>
      </w:r>
    </w:p>
    <w:p w14:paraId="665B603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14:paraId="766D0CE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14:paraId="5E9661E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14:paraId="021DDCF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14:paraId="0E03B3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14:paraId="65A96C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14:paraId="461356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14:paraId="06F9DB4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14:paraId="7AF60224">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w:t>
      </w:r>
    </w:p>
    <w:p w14:paraId="51F218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14:paraId="4715907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14:paraId="562AE5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8C0DA6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E09EA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14:paraId="35666B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14:paraId="34B70E1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14:paraId="2EA5CA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14:paraId="21401D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14:paraId="5AC341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975A4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14:paraId="3EED13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14:paraId="5317A5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14:paraId="3DF163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14:paraId="6595D155">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w:t>
      </w:r>
    </w:p>
    <w:p w14:paraId="4BB91B8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14:paraId="5AD3DE1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14:paraId="1E77B1D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14:paraId="718C9F2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14:paraId="07258CC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14:paraId="750308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14:paraId="3B9EA49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14:paraId="6BA509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14:paraId="02E876C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14:paraId="5E9A16E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14:paraId="165AC8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14:paraId="18747AE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福建康泰招标有限公司 可对已发出的招标文件进行必要的澄清或修改，但不得对招标文件载明的采购标的和投标人的资格要求进行改变。</w:t>
      </w:r>
    </w:p>
    <w:p w14:paraId="3AB9FED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14:paraId="275BA08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福建康泰招标有限公司 将依法组织后续采购活动（包括但不限于：重新招标、采用其他方式采购等）。</w:t>
      </w:r>
    </w:p>
    <w:p w14:paraId="011432D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14:paraId="4BDA5D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14:paraId="331C929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14:paraId="2F8E98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福建康泰招标有限公司 发布更正公告，则更正公告及其所发布的内容或信息（包括但不限于：招标文件的澄清或修改、现场考察或答疑会的有关事宜等）作为招标文件组成部分，对投标人具有约束力。</w:t>
      </w:r>
    </w:p>
    <w:p w14:paraId="21A724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福建康泰招标有限公司 通知所有潜在投标人的书面形式。</w:t>
      </w:r>
    </w:p>
    <w:p w14:paraId="1402CE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14:paraId="0325EB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福建康泰招标有限公司 可终止招标并发布终止公告。</w:t>
      </w:r>
    </w:p>
    <w:p w14:paraId="51284E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福建康泰招标有限公司 通知所有潜在投标人的书面形式。</w:t>
      </w:r>
    </w:p>
    <w:p w14:paraId="2C47BF04">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w:t>
      </w:r>
    </w:p>
    <w:p w14:paraId="6A2139D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14:paraId="001C45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14:paraId="679279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14:paraId="4D5818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14:paraId="675B997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14:paraId="0E689B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14:paraId="3FD12A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14:paraId="2C46BBA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14:paraId="71E7176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14:paraId="49B5A5A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14:paraId="1B8F2E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14:paraId="528D59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14:paraId="36CD80F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14:paraId="021A15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14:paraId="22702D9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14:paraId="5B1E69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14:paraId="14B160C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14:paraId="55881E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14:paraId="19C1A1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14:paraId="693067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0C43913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14:paraId="2EA440E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14:paraId="3670EF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14:paraId="74CCBB9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14:paraId="6B6DCB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14:paraId="227C50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14:paraId="27E3976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14:paraId="021083E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14:paraId="0F894F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14:paraId="35F24EE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14:paraId="49A1DC0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14:paraId="06B4A6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14:paraId="7E812D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14:paraId="26C631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14:paraId="0B200DB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14:paraId="23C70D7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14:paraId="11A152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14:paraId="40A65A8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14:paraId="6C46F4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CB93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14:paraId="32172E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14:paraId="20BAE5A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14:paraId="48AD28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14:paraId="3D8D38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（3）除招标文件另有规定外，电子投标文件应使用人民币作为计量货币。</w:t>
      </w:r>
    </w:p>
    <w:p w14:paraId="37AB58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14:paraId="49DDD68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14:paraId="3F88C13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14:paraId="1F24AF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14:paraId="215F30A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14:paraId="5DCCE6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14:paraId="724737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14:paraId="143C9F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14:paraId="3C838B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14:paraId="7A1EC6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14:paraId="414244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14:paraId="1EFA89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1F03AF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14:paraId="006614E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14:paraId="3E17E2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14:paraId="52F6746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14:paraId="2274ABA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14:paraId="7313CE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14:paraId="0A84034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14:paraId="0FCDD9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14:paraId="4CF4186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B2FE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14:paraId="513B082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14:paraId="60A45E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14:paraId="12465C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14:paraId="2C014F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82853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F99E83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③其他形式：无。</w:t>
      </w:r>
    </w:p>
    <w:p w14:paraId="264F7C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14:paraId="1CA65B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14:paraId="2D6558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14:paraId="18684B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福建康泰招标有限公司 收到投标人书面撤回通知之日起5个工作日内退回原账户。</w:t>
      </w:r>
    </w:p>
    <w:p w14:paraId="405C804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14:paraId="4B37FC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14:paraId="309A8F1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福建康泰招标有限公司 将在终止公告发布之日起5个工作日内退回已收取的投标保证金及其在银行产生的孳息。</w:t>
      </w:r>
    </w:p>
    <w:p w14:paraId="2D42FA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14:paraId="21671FE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14:paraId="65E8BC6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AF9AB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14:paraId="3F354B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14:paraId="44F4E9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14:paraId="265980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14:paraId="7CED3C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14:paraId="0312C9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14:paraId="6699802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14:paraId="75CE56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14:paraId="18FAEA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14:paraId="708810F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14:paraId="07F3DF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14:paraId="790D57D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14:paraId="397B93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14:paraId="73626F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福建康泰招标有限公司 。</w:t>
      </w:r>
    </w:p>
    <w:p w14:paraId="6CEDAD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14:paraId="5CF8B9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14:paraId="1D333EF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14:paraId="06C2D62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（1）电子投标文件未按照招标文件要求签署、盖章；</w:t>
      </w:r>
    </w:p>
    <w:p w14:paraId="7C3F1E5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14:paraId="3C063A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14:paraId="025A15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14:paraId="485754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14:paraId="4DD2A7A6">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五、开标</w:t>
      </w:r>
    </w:p>
    <w:p w14:paraId="42E985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14:paraId="1DFD39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福建康泰招标有限公司 将在招标文件载明的开标时间及地点主持召开开标会，并邀请投标人参加。</w:t>
      </w:r>
    </w:p>
    <w:p w14:paraId="35E320A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福建康泰招标有限公司 派出，现场监督人员（若有）可由有关方面派出。</w:t>
      </w:r>
    </w:p>
    <w:p w14:paraId="0524C7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39ACDC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14:paraId="3B5F905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D04365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2356B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14:paraId="520609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FA51C7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14:paraId="72B3446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14:paraId="1958661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福建康泰招标有限公司 将依法组织后续采购活动（包括但不限于：重新招标、采用其他方式采购等）。</w:t>
      </w:r>
    </w:p>
    <w:p w14:paraId="038E342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14:paraId="5BCF45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14:paraId="609CA190">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六、中标与政府采购合同</w:t>
      </w:r>
    </w:p>
    <w:p w14:paraId="2B725C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14:paraId="133E3CA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14:paraId="79A223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14:paraId="76E5AC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14:paraId="1A0CDA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福建康泰招标有限公司 将在招标文件载明的指定媒体以中标公告的形式发布中标结果。</w:t>
      </w:r>
    </w:p>
    <w:p w14:paraId="385ADE6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14:paraId="690837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14:paraId="61745C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福建康泰招标有限公司 将向中标人发出中标通知书。</w:t>
      </w:r>
    </w:p>
    <w:p w14:paraId="75698CA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14:paraId="3958E2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14:paraId="1210934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9269A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14:paraId="50A39E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14:paraId="40EE742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14:paraId="511FD0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14:paraId="0C818D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14:paraId="756CD6EA">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七、询问、质疑与投诉</w:t>
      </w:r>
    </w:p>
    <w:p w14:paraId="290268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14:paraId="0D08C5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福建康泰招标有限公司 提出询问， 福建康泰招标有限公司 将按照政府采购法及实施条例的有关规定进行答复。</w:t>
      </w:r>
    </w:p>
    <w:p w14:paraId="7B43E8B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14:paraId="43264A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4CDBA21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14:paraId="548538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14:paraId="6DB38E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14:paraId="0D1F23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14:paraId="5B0A1F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14:paraId="69D5E44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14:paraId="22EE93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14:paraId="382A6EF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14:paraId="492643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14:paraId="56F830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2D261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14:paraId="55A49D6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14:paraId="795390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14:paraId="7B1176A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14:paraId="5E1657D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14:paraId="7C5483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14:paraId="66D022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14:paraId="6E55536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4C371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14:paraId="38318A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14:paraId="1C65A3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14:paraId="149AC3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14:paraId="0CB3A9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14:paraId="45D6E77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14:paraId="6AC4CFB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14:paraId="704BD4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14:paraId="0B0BA9F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14:paraId="2190BA7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103EA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14:paraId="7344C95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八、政府采购政策</w:t>
      </w:r>
    </w:p>
    <w:p w14:paraId="5CF73A8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14:paraId="11096F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14:paraId="5259236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2D594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14:paraId="7E3E47D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14:paraId="2A647AB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14:paraId="3C7C210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50CAE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B43466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14:paraId="3410CD9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F3F4B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14:paraId="0B3B28B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14:paraId="2627B0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14:paraId="505AB70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14:paraId="0180A7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14:paraId="76F6FA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14:paraId="38C7812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74C7172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14:paraId="1124E9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26C062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CB05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14:paraId="035D2B2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14:paraId="332EB8E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14:paraId="18F34F9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14:paraId="777A0B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14:paraId="3D8FBD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14:paraId="57FF35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14:paraId="1988E3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14:paraId="665CFA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20C35E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150B9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14:paraId="3F2C07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14:paraId="297F1F9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九、本项目的有关信息</w:t>
      </w:r>
    </w:p>
    <w:p w14:paraId="6650AD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14:paraId="3991AD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14:paraId="70CD6DD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14:paraId="7A2A2D6C">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十、其他事项</w:t>
      </w:r>
    </w:p>
    <w:p w14:paraId="1B04EC0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14:paraId="5147D80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F11E2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14:paraId="6DCE0C9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205A61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14:paraId="2C696820">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一、资格审查</w:t>
      </w:r>
    </w:p>
    <w:p w14:paraId="1FD122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福建康泰招标有限公司 负责资格审查小组的组建及资格审查工作的组织。</w:t>
      </w:r>
    </w:p>
    <w:p w14:paraId="214954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14:paraId="5420F7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资格审查小组由3人组成，并负责具体审查事务，其中由采购人派出的采购人代表至少1人，由福建康泰招标有限公司派出的工作人员至少1人，其余1人可为采购人代表或福建康泰招标有限公司的工作人员。</w:t>
      </w:r>
    </w:p>
    <w:p w14:paraId="71B72B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14:paraId="561DE16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14:paraId="262D3F4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14:paraId="1E074C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14:paraId="0F5D2D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14:paraId="20B992E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2"/>
        <w:gridCol w:w="1458"/>
        <w:gridCol w:w="6582"/>
      </w:tblGrid>
      <w:tr w14:paraId="29848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6F54D9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7B65E24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2273EB6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52614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A0DB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45AD2C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0" w:type="auto"/>
          </w:tcPr>
          <w:p w14:paraId="69231461">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2338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E310E5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5156B43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0" w:type="auto"/>
          </w:tcPr>
          <w:p w14:paraId="71BD5A0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F1E2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A2980A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34D22C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0" w:type="auto"/>
          </w:tcPr>
          <w:p w14:paraId="24ED25B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1D26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583F86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156F232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0" w:type="auto"/>
          </w:tcPr>
          <w:p w14:paraId="55C8A62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A9F4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F2C399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6E645E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0" w:type="auto"/>
          </w:tcPr>
          <w:p w14:paraId="574DF6E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36E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B2A4C2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1F5C640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0" w:type="auto"/>
          </w:tcPr>
          <w:p w14:paraId="1835588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01C0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FEABA7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434A7A0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0" w:type="auto"/>
          </w:tcPr>
          <w:p w14:paraId="2A5FB22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0F09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35D4B9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14:paraId="6E36F2B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0" w:type="auto"/>
          </w:tcPr>
          <w:p w14:paraId="4CE6C60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5496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94F82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14:paraId="44BA1CE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0" w:type="auto"/>
          </w:tcPr>
          <w:p w14:paraId="26D0E0F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E5D2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281B8A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14:paraId="0C6CEFF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0" w:type="auto"/>
          </w:tcPr>
          <w:p w14:paraId="78B2749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3F254C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14:paraId="40BDE2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14:paraId="7E3F9E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14:paraId="47B2731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14:paraId="3B17519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14:paraId="70F22F7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7697"/>
      </w:tblGrid>
      <w:tr w14:paraId="7A897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19896A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45D82AC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2277B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C512D3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14:paraId="78F45F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7CDE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5E27AC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其他资格要求</w:t>
            </w:r>
          </w:p>
        </w:tc>
        <w:tc>
          <w:tcPr>
            <w:tcW w:w="0" w:type="auto"/>
          </w:tcPr>
          <w:p w14:paraId="5AFB9A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1184E37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14:paraId="6FD66DBA">
      <w:pPr>
        <w:pStyle w:val="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6BD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4D38793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42494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6302214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14:paraId="64558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00BD50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14:paraId="6C4D4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10C2DC1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14:paraId="797A46C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4122A2A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7629"/>
      </w:tblGrid>
      <w:tr w14:paraId="21D61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78173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429394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12D0A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828C12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528E06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w:t>
            </w:r>
          </w:p>
        </w:tc>
      </w:tr>
    </w:tbl>
    <w:p w14:paraId="6222FE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AFD161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福建康泰招标有限公司 统一对外发布。</w:t>
      </w:r>
    </w:p>
    <w:p w14:paraId="05BC0B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福建康泰招标有限公司 将依法组织后续采购活动（包括但不限于：重新招标、采用其他方式采购等）。</w:t>
      </w:r>
    </w:p>
    <w:p w14:paraId="4058F4B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二、评标</w:t>
      </w:r>
    </w:p>
    <w:p w14:paraId="6650ED9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福建康泰招标有限公司 负责评标委员会的组建及评标工作的组织。</w:t>
      </w:r>
    </w:p>
    <w:p w14:paraId="6C905CC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14:paraId="40DC035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14:paraId="6C9B47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14:paraId="3FA376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14:paraId="69D7C1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14:paraId="48380D2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14:paraId="7C811F2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14:paraId="4B7BBC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14:paraId="178274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福建康泰招标有限公司 统一对外发布。</w:t>
      </w:r>
    </w:p>
    <w:p w14:paraId="438C684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福建康泰招标有限公司 或投标人提供的要求保密的资料，不得摘记翻印和外传。</w:t>
      </w:r>
    </w:p>
    <w:p w14:paraId="502A0DB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14:paraId="7A769D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14:paraId="6663DF5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14:paraId="169D268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14:paraId="7CB3ADB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14:paraId="134AD47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14:paraId="64A1D13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14:paraId="2011D02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EC2578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14:paraId="1E35FF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14:paraId="5D5E40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14:paraId="589B098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11C545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739FFE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14:paraId="7198F9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14:paraId="451C6F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14:paraId="3AEDA3F9">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5"/>
        <w:gridCol w:w="1232"/>
        <w:gridCol w:w="6625"/>
      </w:tblGrid>
      <w:tr w14:paraId="4736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746894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2" w:type="dxa"/>
            <w:vAlign w:val="center"/>
          </w:tcPr>
          <w:p w14:paraId="1F5E562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符合审查要求概况</w:t>
            </w:r>
          </w:p>
        </w:tc>
        <w:tc>
          <w:tcPr>
            <w:tcW w:w="6625" w:type="dxa"/>
            <w:vAlign w:val="center"/>
          </w:tcPr>
          <w:p w14:paraId="5A7E6F9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7686B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4F6FE3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2" w:type="dxa"/>
            <w:vAlign w:val="center"/>
          </w:tcPr>
          <w:p w14:paraId="749E349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6625" w:type="dxa"/>
          </w:tcPr>
          <w:p w14:paraId="33998B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14:paraId="2AA36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C52250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32" w:type="dxa"/>
            <w:vAlign w:val="center"/>
          </w:tcPr>
          <w:p w14:paraId="604B8BA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6625" w:type="dxa"/>
          </w:tcPr>
          <w:p w14:paraId="35DB34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14:paraId="6BD25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869026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32" w:type="dxa"/>
            <w:vAlign w:val="center"/>
          </w:tcPr>
          <w:p w14:paraId="4CB329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6625" w:type="dxa"/>
          </w:tcPr>
          <w:p w14:paraId="62EC33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14:paraId="293289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14:paraId="33AE070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016A56E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7903"/>
      </w:tblGrid>
      <w:tr w14:paraId="0CB67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05F874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3D32519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4C710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B59E44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727E62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(9)属于招标文件规定评标委员会应否决其投标的情形，无效投标条款的； (10)不符合招标文件中规定的其它实质性要求的条款。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2CCEE9B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7903"/>
      </w:tblGrid>
      <w:tr w14:paraId="064E8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32A027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5E66B5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41F8C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B4F2E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199F278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14:paraId="063C3B9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14:paraId="097EA7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14:paraId="79D5011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14:paraId="009446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DDDA3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14:paraId="58FF450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①开标（报价）一览表内容与电子投标文件中相应内容不一致的，以开标（报价）一览表为准；</w:t>
      </w:r>
    </w:p>
    <w:p w14:paraId="287431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14:paraId="370A6E9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14:paraId="63825C3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14:paraId="26E9F7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14:paraId="076E5C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14:paraId="5A897D5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314EB0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14:paraId="018351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14:paraId="2EAD756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14:paraId="29057C3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14:paraId="70DEF6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14:paraId="43211F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BD365F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CC018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14:paraId="12A85F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14:paraId="1731BD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14:paraId="7339AE2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6377D4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14:paraId="0392B5F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14:paraId="53E49D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35BA5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14:paraId="766C78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14:paraId="25A6ED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14:paraId="5D53098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14:paraId="17DA50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14:paraId="7C29CE8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14:paraId="669529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14:paraId="6F15DD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14:paraId="1C6D69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14:paraId="6E801E1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14:paraId="20076DF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14:paraId="273E24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14:paraId="1DA4462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14:paraId="43F4798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14:paraId="0DCF07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14:paraId="1F147E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14:paraId="07B9168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EB5D5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14:paraId="76127E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14:paraId="07BEDD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14:paraId="4549A29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14:paraId="6802B3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14:paraId="28C128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14:paraId="06322AC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14:paraId="2B2283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14:paraId="585B64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福建康泰招标有限公司 将依法组织后续采购活动（包括但不限于：重新招标、采用其他方式采购等）。</w:t>
      </w:r>
    </w:p>
    <w:p w14:paraId="4029747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14:paraId="3FF72FB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14:paraId="7DADEB0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75F0CA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14:paraId="77953D5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3A0A5C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14:paraId="010F3A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3F8E9E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14:paraId="1A5B2E9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价格项（F1×A1）满分为30.0000分</w:t>
      </w:r>
    </w:p>
    <w:p w14:paraId="08F739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满足招标文件要求且报价最低的为评审基准价，价格得分=（评审基准价/报价）×标准分值</w:t>
      </w:r>
    </w:p>
    <w:p w14:paraId="18F4004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1163"/>
        <w:gridCol w:w="936"/>
        <w:gridCol w:w="5135"/>
      </w:tblGrid>
      <w:tr w14:paraId="40A77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3CC8B6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5A8C049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0" w:type="auto"/>
            <w:vAlign w:val="center"/>
          </w:tcPr>
          <w:p w14:paraId="509E0FB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14:paraId="0BACAF6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1AFA5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2FA2345">
            <w:pPr>
              <w:pStyle w:val="8"/>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0" w:type="auto"/>
            <w:vAlign w:val="center"/>
          </w:tcPr>
          <w:p w14:paraId="1CD79FB8">
            <w:pPr>
              <w:pStyle w:val="8"/>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0" w:type="auto"/>
            <w:vAlign w:val="center"/>
          </w:tcPr>
          <w:p w14:paraId="5265273A">
            <w:pPr>
              <w:pStyle w:val="8"/>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0" w:type="auto"/>
            <w:vAlign w:val="top"/>
          </w:tcPr>
          <w:p w14:paraId="0465C580">
            <w:pPr>
              <w:pStyle w:val="8"/>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本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将依照《中华人民共和国政府采购法》第七十七条第一款的规定被追究法律责任。本文件中其他有关对小微企业及其报价扣除描述情况与此处不一致的，以此处为准。</w:t>
            </w:r>
          </w:p>
        </w:tc>
      </w:tr>
    </w:tbl>
    <w:p w14:paraId="4A52A84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936"/>
        <w:gridCol w:w="6592"/>
      </w:tblGrid>
      <w:tr w14:paraId="4F67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1D7F8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5B50BDE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14:paraId="4E39571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w:t>
            </w:r>
          </w:p>
        </w:tc>
      </w:tr>
      <w:tr w14:paraId="4B4F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2B521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节能、环境标志产品</w:t>
            </w:r>
          </w:p>
        </w:tc>
        <w:tc>
          <w:tcPr>
            <w:tcW w:w="0" w:type="auto"/>
            <w:vAlign w:val="center"/>
          </w:tcPr>
          <w:p w14:paraId="5ADA803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w:t>
            </w:r>
          </w:p>
        </w:tc>
        <w:tc>
          <w:tcPr>
            <w:tcW w:w="0" w:type="auto"/>
          </w:tcPr>
          <w:p w14:paraId="040108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产品、环境标志产品政府采购品目清单范围内，实施优先采购的产品，给予产品价格报价10%的扣除，用扣除后的价格参加评审。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 是构成报价产品的部件、组件或零件的，则不给予价格扣除。获得上述认证的产品在报价时应提供有效证明材料）。同一品目中各认证证书不重复计算价格扣除。属于政府强制采购的节能产品不享受价格扣除。④投标人（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专家审查此项响应情况只根据投标（响应）文件本身的内容，而不寻求其他的外部证据。</w:t>
            </w:r>
          </w:p>
        </w:tc>
      </w:tr>
    </w:tbl>
    <w:p w14:paraId="434BE8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14:paraId="3FCF157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技术项（F2×A2）满分为60.0000分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816"/>
        <w:gridCol w:w="620"/>
        <w:gridCol w:w="6180"/>
      </w:tblGrid>
      <w:tr w14:paraId="6C36C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28B8D6A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3431AAA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14:paraId="7E479F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14:paraId="0ABA8AA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2198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vAlign w:val="center"/>
          </w:tcPr>
          <w:p w14:paraId="5FA6C62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1.技术和服务要求响应情况</w:t>
            </w:r>
          </w:p>
        </w:tc>
        <w:tc>
          <w:tcPr>
            <w:tcW w:w="816" w:type="dxa"/>
            <w:vAlign w:val="center"/>
          </w:tcPr>
          <w:p w14:paraId="720281C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41</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30</w:t>
            </w:r>
          </w:p>
        </w:tc>
        <w:tc>
          <w:tcPr>
            <w:tcW w:w="620" w:type="dxa"/>
            <w:vAlign w:val="center"/>
          </w:tcPr>
          <w:p w14:paraId="7FE5FE6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6180" w:type="dxa"/>
            <w:vAlign w:val="top"/>
          </w:tcPr>
          <w:p w14:paraId="302AAB28">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w:t>
            </w:r>
            <w:r>
              <w:rPr>
                <w:rFonts w:hint="eastAsia" w:asciiTheme="minorEastAsia" w:hAnsiTheme="minorEastAsia" w:eastAsiaTheme="minorEastAsia" w:cstheme="minorEastAsia"/>
                <w:sz w:val="24"/>
                <w:szCs w:val="24"/>
              </w:rPr>
              <w:t>据投标人对《第五章招标内容及要求》二、技术和服务要求中未带“▲”“★”标示的技术参数的响应情况由评委进行评分：带“★”标示的技术参数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共计1项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为不允许负偏离的实质性要求，若出现负偏离的情况，按无效投标处理。未带“▲”“★”标示的技术参数（共计</w:t>
            </w:r>
            <w:r>
              <w:rPr>
                <w:rFonts w:hint="eastAsia" w:asciiTheme="minorEastAsia" w:hAnsiTheme="minorEastAsia" w:cstheme="minorEastAsia"/>
                <w:sz w:val="24"/>
                <w:szCs w:val="24"/>
                <w:lang w:val="en-US" w:eastAsia="zh-CN"/>
              </w:rPr>
              <w:t>59</w:t>
            </w:r>
            <w:r>
              <w:rPr>
                <w:rFonts w:hint="eastAsia" w:asciiTheme="minorEastAsia" w:hAnsiTheme="minorEastAsia" w:eastAsiaTheme="minorEastAsia" w:cstheme="minorEastAsia"/>
                <w:sz w:val="24"/>
                <w:szCs w:val="24"/>
              </w:rPr>
              <w:t>项）每负偏离一项扣</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分，正偏离不加分。【注：招标文件技术和服务要求中所涉及要求投标人提供截图或</w:t>
            </w:r>
            <w:r>
              <w:rPr>
                <w:rFonts w:hint="eastAsia" w:asciiTheme="minorEastAsia" w:hAnsiTheme="minorEastAsia" w:cstheme="minorEastAsia"/>
                <w:sz w:val="24"/>
                <w:szCs w:val="24"/>
                <w:lang w:val="en-US" w:eastAsia="zh-CN"/>
              </w:rPr>
              <w:t>照片</w:t>
            </w:r>
            <w:r>
              <w:rPr>
                <w:rFonts w:hint="eastAsia" w:asciiTheme="minorEastAsia" w:hAnsiTheme="minorEastAsia" w:eastAsiaTheme="minorEastAsia" w:cstheme="minorEastAsia"/>
                <w:sz w:val="24"/>
                <w:szCs w:val="24"/>
              </w:rPr>
              <w:t>或彩页或检测报告或承诺函或</w:t>
            </w:r>
            <w:r>
              <w:rPr>
                <w:rFonts w:hint="eastAsia" w:asciiTheme="minorEastAsia" w:hAnsiTheme="minorEastAsia" w:eastAsiaTheme="minorEastAsia" w:cstheme="minorEastAsia"/>
                <w:sz w:val="24"/>
                <w:szCs w:val="24"/>
                <w:lang w:val="en-US" w:eastAsia="zh-CN"/>
              </w:rPr>
              <w:t>其它</w:t>
            </w:r>
            <w:r>
              <w:rPr>
                <w:rFonts w:hint="eastAsia" w:asciiTheme="minorEastAsia" w:hAnsiTheme="minorEastAsia" w:eastAsiaTheme="minorEastAsia" w:cstheme="minorEastAsia"/>
                <w:sz w:val="24"/>
                <w:szCs w:val="24"/>
              </w:rPr>
              <w:t>相关佐证材料的，投标人未提供或者投标人的响应承诺与其佐证材料不一致的，评标委员会将以不利于投标人的内容为准进行评审（负偏离）；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p>
        </w:tc>
      </w:tr>
      <w:tr w14:paraId="47E8F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vAlign w:val="center"/>
          </w:tcPr>
          <w:p w14:paraId="1D0B81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、技术和服务要求响应情况</w:t>
            </w:r>
          </w:p>
        </w:tc>
        <w:tc>
          <w:tcPr>
            <w:tcW w:w="816" w:type="dxa"/>
            <w:vAlign w:val="center"/>
          </w:tcPr>
          <w:p w14:paraId="450280A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0</w:t>
            </w:r>
          </w:p>
        </w:tc>
        <w:tc>
          <w:tcPr>
            <w:tcW w:w="620" w:type="dxa"/>
            <w:vAlign w:val="center"/>
          </w:tcPr>
          <w:p w14:paraId="744002C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6180" w:type="dxa"/>
            <w:vAlign w:val="top"/>
          </w:tcPr>
          <w:p w14:paraId="4F3A22E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根据投标人对《第五章招标内容及要求》二、技术和服务要求中带“▲”标示的技术参数的响应情况由评委进行评分：带“▲”标示的技术参数（共计</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项）每负偏离一项扣1.</w:t>
            </w:r>
            <w:r>
              <w:rPr>
                <w:rFonts w:hint="eastAsia" w:asciiTheme="minorEastAsia" w:hAnsiTheme="minorEastAsia" w:cstheme="minorEastAsia"/>
                <w:sz w:val="24"/>
                <w:szCs w:val="24"/>
                <w:lang w:val="en-US" w:eastAsia="zh-CN"/>
              </w:rPr>
              <w:t>87</w:t>
            </w:r>
            <w:r>
              <w:rPr>
                <w:rFonts w:hint="eastAsia" w:asciiTheme="minorEastAsia" w:hAnsiTheme="minorEastAsia" w:eastAsiaTheme="minorEastAsia" w:cstheme="minorEastAsia"/>
                <w:sz w:val="24"/>
                <w:szCs w:val="24"/>
                <w:lang w:val="en-US" w:eastAsia="zh-CN"/>
              </w:rPr>
              <w:t xml:space="preserve">分，正偏离不加分。 </w:t>
            </w:r>
            <w:r>
              <w:rPr>
                <w:rFonts w:hint="eastAsia" w:asciiTheme="minorEastAsia" w:hAnsiTheme="minorEastAsia" w:eastAsiaTheme="minorEastAsia" w:cstheme="minorEastAsia"/>
                <w:sz w:val="24"/>
                <w:szCs w:val="24"/>
              </w:rPr>
              <w:t>【注：招标文件技术和服务要求中所涉及要求投标人提供截图或</w:t>
            </w:r>
            <w:r>
              <w:rPr>
                <w:rFonts w:hint="eastAsia" w:asciiTheme="minorEastAsia" w:hAnsiTheme="minorEastAsia" w:cstheme="minorEastAsia"/>
                <w:sz w:val="24"/>
                <w:szCs w:val="24"/>
                <w:lang w:val="en-US" w:eastAsia="zh-CN"/>
              </w:rPr>
              <w:t>照片</w:t>
            </w:r>
            <w:r>
              <w:rPr>
                <w:rFonts w:hint="eastAsia" w:asciiTheme="minorEastAsia" w:hAnsiTheme="minorEastAsia" w:eastAsiaTheme="minorEastAsia" w:cstheme="minorEastAsia"/>
                <w:sz w:val="24"/>
                <w:szCs w:val="24"/>
              </w:rPr>
              <w:t>或彩页或检测报告或承诺函或</w:t>
            </w:r>
            <w:r>
              <w:rPr>
                <w:rFonts w:hint="eastAsia" w:asciiTheme="minorEastAsia" w:hAnsiTheme="minorEastAsia" w:eastAsiaTheme="minorEastAsia" w:cstheme="minorEastAsia"/>
                <w:sz w:val="24"/>
                <w:szCs w:val="24"/>
                <w:lang w:val="en-US" w:eastAsia="zh-CN"/>
              </w:rPr>
              <w:t>其它</w:t>
            </w:r>
            <w:r>
              <w:rPr>
                <w:rFonts w:hint="eastAsia" w:asciiTheme="minorEastAsia" w:hAnsiTheme="minorEastAsia" w:eastAsiaTheme="minorEastAsia" w:cstheme="minorEastAsia"/>
                <w:sz w:val="24"/>
                <w:szCs w:val="24"/>
              </w:rPr>
              <w:t>相关佐证材料的，投标人未提供或者投标人的响应承诺与其佐证材料不一致的，评标委员会将以不利于投标人的内容为准进行评审（负偏离）；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p>
          <w:p w14:paraId="619BDD58">
            <w:pPr>
              <w:pStyle w:val="8"/>
              <w:jc w:val="both"/>
              <w:rPr>
                <w:rFonts w:hint="eastAsia" w:asciiTheme="minorEastAsia" w:hAnsiTheme="minorEastAsia" w:eastAsiaTheme="minorEastAsia" w:cstheme="minorEastAsia"/>
                <w:sz w:val="24"/>
                <w:szCs w:val="24"/>
              </w:rPr>
            </w:pPr>
          </w:p>
        </w:tc>
      </w:tr>
    </w:tbl>
    <w:p w14:paraId="3A61A37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商务项（F3×A3）满分为10.0000分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7"/>
        <w:gridCol w:w="696"/>
        <w:gridCol w:w="624"/>
        <w:gridCol w:w="6325"/>
      </w:tblGrid>
      <w:tr w14:paraId="5C15B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32589FF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195E4C5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14:paraId="797602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14:paraId="72C83BC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A00B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522FD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1.业绩</w:t>
            </w:r>
          </w:p>
        </w:tc>
        <w:tc>
          <w:tcPr>
            <w:tcW w:w="0" w:type="auto"/>
            <w:vAlign w:val="center"/>
          </w:tcPr>
          <w:p w14:paraId="467C6BB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06DE41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tcPr>
          <w:p w14:paraId="21A68B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w:t>
            </w:r>
            <w:r>
              <w:rPr>
                <w:rFonts w:hint="eastAsia" w:asciiTheme="minorEastAsia" w:hAnsiTheme="minorEastAsia" w:cstheme="minorEastAsia"/>
                <w:color w:val="auto"/>
                <w:sz w:val="24"/>
                <w:szCs w:val="24"/>
                <w:highlight w:val="none"/>
                <w:lang w:val="en-US" w:eastAsia="zh-CN"/>
              </w:rPr>
              <w:t>所投产品（</w:t>
            </w:r>
            <w:r>
              <w:rPr>
                <w:rFonts w:hint="eastAsia" w:asciiTheme="minorEastAsia" w:hAnsiTheme="minorEastAsia" w:eastAsiaTheme="minorEastAsia" w:cstheme="minorEastAsia"/>
                <w:sz w:val="24"/>
                <w:szCs w:val="24"/>
                <w:highlight w:val="none"/>
                <w:lang w:val="en-US" w:eastAsia="zh-CN"/>
              </w:rPr>
              <w:t>全自动生化分析仪</w:t>
            </w:r>
            <w:r>
              <w:rPr>
                <w:rFonts w:hint="eastAsia" w:asciiTheme="minorEastAsia" w:hAnsi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lang w:val="en-US" w:eastAsia="zh-CN"/>
              </w:rPr>
              <w:t>全自动化学发光免疫分析仪</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sz w:val="24"/>
                <w:szCs w:val="24"/>
                <w:highlight w:val="none"/>
              </w:rPr>
              <w:t>自2022年1月1日起至本项目投标截止时间止[日期以中标（成</w:t>
            </w:r>
            <w:r>
              <w:rPr>
                <w:rFonts w:hint="eastAsia" w:asciiTheme="minorEastAsia" w:hAnsiTheme="minorEastAsia" w:eastAsiaTheme="minorEastAsia" w:cstheme="minorEastAsia"/>
                <w:sz w:val="24"/>
                <w:szCs w:val="24"/>
              </w:rPr>
              <w:t>交）公告时间为准] 由投标人所完成的同类项目业绩情况，由评委进行评分：每提供一份完整业绩得1分，满分3分。投标人须同时提供业绩项 目的中标（成交）公告网页截图[提供 相关网站中标（成交）公告的下载网 页并注明网址]、中标（成交）通知书 复印件、采购合同文本复印件、以及经业绩项目相关采购单位验收合格的 证明材料复印件，所有材料缺一不可，未按上述要求提供的本项不得分。</w:t>
            </w:r>
          </w:p>
        </w:tc>
      </w:tr>
      <w:tr w14:paraId="2E73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349FF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2.质保期承诺</w:t>
            </w:r>
          </w:p>
        </w:tc>
        <w:tc>
          <w:tcPr>
            <w:tcW w:w="0" w:type="auto"/>
            <w:vAlign w:val="center"/>
          </w:tcPr>
          <w:p w14:paraId="46B21B1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1275D31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tcPr>
          <w:p w14:paraId="7E8346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根据投标人对投标货物免费质保期的承诺情况，由评委进行评分：全部货物免费保修期在招标文件要求的基础上（设备质保期至少</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年），每延长1年得1分，满分3分。投标人须提供专项书面承诺函（格式自拟），未提供承诺函或承诺有缺漏保留的均不得分。</w:t>
            </w:r>
          </w:p>
        </w:tc>
      </w:tr>
      <w:tr w14:paraId="36180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5EF809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3.售后服务方案情况</w:t>
            </w:r>
          </w:p>
        </w:tc>
        <w:tc>
          <w:tcPr>
            <w:tcW w:w="0" w:type="auto"/>
            <w:vAlign w:val="center"/>
          </w:tcPr>
          <w:p w14:paraId="6CA817A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0" w:type="auto"/>
            <w:vAlign w:val="center"/>
          </w:tcPr>
          <w:p w14:paraId="737AAB5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52B969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r w14:paraId="27939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79051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4.现场技术培训方案情况</w:t>
            </w:r>
          </w:p>
        </w:tc>
        <w:tc>
          <w:tcPr>
            <w:tcW w:w="0" w:type="auto"/>
            <w:vAlign w:val="center"/>
          </w:tcPr>
          <w:p w14:paraId="37D8A4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0" w:type="auto"/>
            <w:vAlign w:val="center"/>
          </w:tcPr>
          <w:p w14:paraId="0FD831D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12B7EA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bl>
    <w:p w14:paraId="155B74D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14:paraId="788860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14:paraId="57ACC3E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14:paraId="3507567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14:paraId="6C6960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14:paraId="7F5EA9E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14:paraId="63F5EA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14:paraId="4895510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14:paraId="58E0350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A0117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8.4其他：无。</w:t>
      </w:r>
    </w:p>
    <w:p w14:paraId="628A0206">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4686B8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14:paraId="56B6C32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一、项目概况（采购标的）</w:t>
      </w:r>
    </w:p>
    <w:p w14:paraId="4FE145E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r>
        <w:rPr>
          <w:rFonts w:hint="eastAsia" w:asciiTheme="minorEastAsia" w:hAnsiTheme="minorEastAsia" w:cstheme="minorEastAsia"/>
          <w:sz w:val="24"/>
          <w:szCs w:val="24"/>
          <w:lang w:eastAsia="zh-CN"/>
        </w:rPr>
        <w:t>全自动生化分析仪（生化免疫流水线）</w:t>
      </w:r>
      <w:r>
        <w:rPr>
          <w:rFonts w:hint="eastAsia" w:asciiTheme="minorEastAsia" w:hAnsiTheme="minorEastAsia" w:eastAsiaTheme="minorEastAsia" w:cstheme="minorEastAsia"/>
          <w:sz w:val="24"/>
          <w:szCs w:val="24"/>
        </w:rPr>
        <w:t>。</w:t>
      </w:r>
    </w:p>
    <w:p w14:paraId="63AA3C5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2、投标人为本次项目提供的货物必须通过合法渠道获得，具有在中国境内的合法使用权和用户保护权，且要求产品为原厂生产，货物的制造标准及技术规范等有关资料必须符合相关标准、规范要求。</w:t>
      </w:r>
    </w:p>
    <w:p w14:paraId="106A7B4E">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二、技术和服务要求（以“★”标示的内容为不允许负偏离的实质性要求）</w:t>
      </w:r>
    </w:p>
    <w:p w14:paraId="3E258F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0000FF"/>
          <w:sz w:val="24"/>
          <w:szCs w:val="24"/>
          <w:lang w:val="en-US" w:eastAsia="zh-CN"/>
        </w:rPr>
      </w:pPr>
      <w:bookmarkStart w:id="0" w:name="OLE_LINK5"/>
      <w:r>
        <w:rPr>
          <w:rFonts w:hint="eastAsia" w:asciiTheme="minorEastAsia" w:hAnsiTheme="minorEastAsia" w:cstheme="minorEastAsia"/>
          <w:b/>
          <w:bCs/>
          <w:color w:val="0000FF"/>
          <w:sz w:val="24"/>
          <w:szCs w:val="24"/>
          <w:lang w:val="en-US" w:eastAsia="zh-CN"/>
        </w:rPr>
        <w:t>（</w:t>
      </w:r>
      <w:r>
        <w:rPr>
          <w:rFonts w:hint="eastAsia" w:asciiTheme="minorEastAsia" w:hAnsiTheme="minorEastAsia" w:eastAsiaTheme="minorEastAsia" w:cstheme="minorEastAsia"/>
          <w:b/>
          <w:bCs/>
          <w:color w:val="0000FF"/>
          <w:sz w:val="24"/>
          <w:szCs w:val="24"/>
          <w:lang w:val="en-US" w:eastAsia="zh-CN"/>
        </w:rPr>
        <w:t>一</w:t>
      </w:r>
      <w:r>
        <w:rPr>
          <w:rFonts w:hint="eastAsia" w:asciiTheme="minorEastAsia" w:hAnsiTheme="minorEastAsia" w:cstheme="minorEastAsia"/>
          <w:b/>
          <w:bCs/>
          <w:color w:val="0000FF"/>
          <w:sz w:val="24"/>
          <w:szCs w:val="24"/>
          <w:lang w:val="en-US" w:eastAsia="zh-CN"/>
        </w:rPr>
        <w:t>）</w:t>
      </w:r>
      <w:r>
        <w:rPr>
          <w:rFonts w:hint="eastAsia" w:asciiTheme="minorEastAsia" w:hAnsiTheme="minorEastAsia" w:eastAsiaTheme="minorEastAsia" w:cstheme="minorEastAsia"/>
          <w:b/>
          <w:bCs/>
          <w:color w:val="0000FF"/>
          <w:sz w:val="24"/>
          <w:szCs w:val="24"/>
          <w:lang w:val="en-US" w:eastAsia="zh-CN"/>
        </w:rPr>
        <w:t>、生化流水线技术参数</w:t>
      </w:r>
    </w:p>
    <w:bookmarkEnd w:id="0"/>
    <w:p w14:paraId="46F865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1、系统整体要求</w:t>
      </w:r>
    </w:p>
    <w:p w14:paraId="1799AE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（评审项1）</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设备须包括倾倒模块、进出样模块，离心模块、去盖模块、单机上样模块、全自动生化分析仪、加盖去盖综合模块、低温存储模块、轨道传输系统以及数据信息管理系统等。</w:t>
      </w:r>
    </w:p>
    <w:p w14:paraId="6B81FC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流水线系统须采用电力驱动，非气源动力，节省实验室空间，</w:t>
      </w:r>
      <w:r>
        <w:rPr>
          <w:rFonts w:hint="eastAsia" w:asciiTheme="minorEastAsia" w:hAnsiTheme="minorEastAsia" w:cstheme="minorEastAsia"/>
          <w:sz w:val="24"/>
          <w:szCs w:val="24"/>
          <w:highlight w:val="none"/>
          <w:lang w:val="en-US" w:eastAsia="zh-CN"/>
        </w:rPr>
        <w:t>减</w:t>
      </w:r>
      <w:r>
        <w:rPr>
          <w:rFonts w:hint="eastAsia" w:asciiTheme="minorEastAsia" w:hAnsiTheme="minorEastAsia" w:eastAsiaTheme="minorEastAsia" w:cstheme="minorEastAsia"/>
          <w:sz w:val="24"/>
          <w:szCs w:val="24"/>
          <w:highlight w:val="none"/>
          <w:lang w:val="en-US" w:eastAsia="zh-CN"/>
        </w:rPr>
        <w:t>少噪音。</w:t>
      </w:r>
    </w:p>
    <w:p w14:paraId="1F9023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在轨全自动生化分析仪以及轨道系统均采用同一品牌，满足统一服务的需求。</w:t>
      </w:r>
    </w:p>
    <w:p w14:paraId="4CBF56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样本前处理系统</w:t>
      </w:r>
    </w:p>
    <w:p w14:paraId="281789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离心模块</w:t>
      </w:r>
      <w:r>
        <w:rPr>
          <w:rFonts w:hint="eastAsia" w:asciiTheme="minorEastAsia" w:hAnsiTheme="minorEastAsia" w:cstheme="minorEastAsia"/>
          <w:sz w:val="24"/>
          <w:szCs w:val="24"/>
          <w:highlight w:val="none"/>
          <w:lang w:val="en-US" w:eastAsia="zh-CN"/>
        </w:rPr>
        <w:t>：</w:t>
      </w:r>
    </w:p>
    <w:p w14:paraId="6E9819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在轨离心机总速度</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900管/小时。</w:t>
      </w:r>
    </w:p>
    <w:p w14:paraId="5E4354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在轨单台离心机</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450管/小时。</w:t>
      </w:r>
    </w:p>
    <w:p w14:paraId="700EA51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在轨单台离心机一次性装载离心样本≥60管：最高转速≥4500 rpm，设备最大离心力≥4000g。</w:t>
      </w:r>
      <w:r>
        <w:rPr>
          <w:rFonts w:hint="eastAsia" w:asciiTheme="minorEastAsia" w:hAnsiTheme="minorEastAsia" w:eastAsiaTheme="minorEastAsia" w:cstheme="minorEastAsia"/>
          <w:b/>
          <w:bCs/>
          <w:sz w:val="24"/>
          <w:szCs w:val="24"/>
          <w:highlight w:val="none"/>
          <w:lang w:val="en-US" w:eastAsia="zh-CN"/>
        </w:rPr>
        <w:t>[投标人须在投标文件技术商务部分提供证明文件（如：彩页或说明书或技术白皮书等）并加盖投标人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1A4F06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 进出样模块</w:t>
      </w:r>
      <w:r>
        <w:rPr>
          <w:rFonts w:hint="eastAsia" w:asciiTheme="minorEastAsia" w:hAnsiTheme="minorEastAsia" w:cstheme="minorEastAsia"/>
          <w:sz w:val="24"/>
          <w:szCs w:val="24"/>
          <w:highlight w:val="none"/>
          <w:lang w:val="en-US" w:eastAsia="zh-CN"/>
        </w:rPr>
        <w:t>：</w:t>
      </w:r>
    </w:p>
    <w:p w14:paraId="173C620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（评审项7）</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单模块同时具有进样和出样功能，单模块一次性最大上样量≥1000管，可连续进样。</w:t>
      </w:r>
    </w:p>
    <w:p w14:paraId="1E9673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（评审项8）</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在轨进出样模块总处理速度≥1600管/小时。</w:t>
      </w:r>
    </w:p>
    <w:p w14:paraId="6E6302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（评审项9）</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单个样本进出样处理能力</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800管/小时。</w:t>
      </w:r>
    </w:p>
    <w:p w14:paraId="53F364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 去盖模块</w:t>
      </w:r>
      <w:r>
        <w:rPr>
          <w:rFonts w:hint="eastAsia" w:asciiTheme="minorEastAsia" w:hAnsiTheme="minorEastAsia" w:cstheme="minorEastAsia"/>
          <w:sz w:val="24"/>
          <w:szCs w:val="24"/>
          <w:highlight w:val="none"/>
          <w:lang w:val="en-US" w:eastAsia="zh-CN"/>
        </w:rPr>
        <w:t>：</w:t>
      </w:r>
    </w:p>
    <w:p w14:paraId="2732F7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（评审项10）</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对识别后的样本自动去盖，能去除多种类型的试管盖（包括混合上样时）。</w:t>
      </w:r>
    </w:p>
    <w:p w14:paraId="3E2313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单个去盖单元速度</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800管/小时，在轨去盖单元总速度</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1600管/小时。</w:t>
      </w:r>
    </w:p>
    <w:p w14:paraId="7C68E7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轨道传输系统</w:t>
      </w:r>
    </w:p>
    <w:p w14:paraId="4FEA46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（评审项12）</w:t>
      </w:r>
      <w:r>
        <w:rPr>
          <w:rFonts w:hint="eastAsia" w:asciiTheme="minorEastAsia" w:hAnsiTheme="minorEastAsia" w:eastAsiaTheme="minorEastAsia" w:cstheme="minorEastAsia"/>
          <w:sz w:val="24"/>
          <w:szCs w:val="24"/>
          <w:highlight w:val="none"/>
          <w:lang w:val="en-US" w:eastAsia="zh-CN"/>
        </w:rPr>
        <w:t>3.1</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主体轨道≥4轨道。</w:t>
      </w:r>
    </w:p>
    <w:p w14:paraId="520EFA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（评审项13）</w:t>
      </w:r>
      <w:r>
        <w:rPr>
          <w:rFonts w:hint="eastAsia" w:asciiTheme="minorEastAsia" w:hAnsiTheme="minorEastAsia" w:eastAsiaTheme="minorEastAsia" w:cstheme="minorEastAsia"/>
          <w:sz w:val="24"/>
          <w:szCs w:val="24"/>
          <w:highlight w:val="none"/>
          <w:lang w:val="en-US" w:eastAsia="zh-CN"/>
        </w:rPr>
        <w:t>3.2</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轨道运行速度≥3000管/小时，便于样本及时传送和重新返回仪器分析，避免拥堵的可能。</w:t>
      </w:r>
    </w:p>
    <w:p w14:paraId="33A739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（评审项14）</w:t>
      </w:r>
      <w:r>
        <w:rPr>
          <w:rFonts w:hint="eastAsia" w:asciiTheme="minorEastAsia" w:hAnsiTheme="minorEastAsia" w:eastAsiaTheme="minorEastAsia" w:cstheme="minorEastAsia"/>
          <w:sz w:val="24"/>
          <w:szCs w:val="24"/>
          <w:highlight w:val="none"/>
          <w:lang w:val="en-US" w:eastAsia="zh-CN"/>
        </w:rPr>
        <w:t>3.3 轨道因维护保养等原因需停止运行时，在线连接的检测分析仪均可独立工作。</w:t>
      </w:r>
    </w:p>
    <w:p w14:paraId="62D8F6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在线低温存储模块</w:t>
      </w:r>
    </w:p>
    <w:p w14:paraId="1C23C1E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（评审项15）</w:t>
      </w:r>
      <w:r>
        <w:rPr>
          <w:rFonts w:hint="eastAsia" w:asciiTheme="minorEastAsia" w:hAnsiTheme="minorEastAsia" w:eastAsiaTheme="minorEastAsia" w:cstheme="minorEastAsia"/>
          <w:sz w:val="24"/>
          <w:szCs w:val="24"/>
          <w:highlight w:val="none"/>
          <w:lang w:val="en-US" w:eastAsia="zh-CN"/>
        </w:rPr>
        <w:t>4.1 在线数量≥1台，容量</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20000管。</w:t>
      </w:r>
    </w:p>
    <w:p w14:paraId="79AF52A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（评审项16）</w:t>
      </w:r>
      <w:r>
        <w:rPr>
          <w:rFonts w:hint="eastAsia" w:asciiTheme="minorEastAsia" w:hAnsiTheme="minorEastAsia" w:eastAsiaTheme="minorEastAsia" w:cstheme="minorEastAsia"/>
          <w:sz w:val="24"/>
          <w:szCs w:val="24"/>
          <w:highlight w:val="none"/>
          <w:lang w:val="en-US" w:eastAsia="zh-CN"/>
        </w:rPr>
        <w:t>4.2 在线低温存储单模块处理速度≥800管/小时。</w:t>
      </w:r>
    </w:p>
    <w:p w14:paraId="463DAD7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（评审项17）</w:t>
      </w:r>
      <w:r>
        <w:rPr>
          <w:rFonts w:hint="eastAsia" w:asciiTheme="minorEastAsia" w:hAnsiTheme="minorEastAsia" w:eastAsiaTheme="minorEastAsia" w:cstheme="minorEastAsia"/>
          <w:sz w:val="24"/>
          <w:szCs w:val="24"/>
          <w:highlight w:val="none"/>
          <w:lang w:val="en-US" w:eastAsia="zh-CN"/>
        </w:rPr>
        <w:t>4.3 在线低温存储模块温度为2-8°C。</w:t>
      </w:r>
    </w:p>
    <w:p w14:paraId="638EA18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（评审项18）</w:t>
      </w:r>
      <w:r>
        <w:rPr>
          <w:rFonts w:hint="eastAsia" w:asciiTheme="minorEastAsia" w:hAnsiTheme="minorEastAsia" w:eastAsiaTheme="minorEastAsia" w:cstheme="minorEastAsia"/>
          <w:sz w:val="24"/>
          <w:szCs w:val="24"/>
          <w:highlight w:val="none"/>
          <w:lang w:val="en-US" w:eastAsia="zh-CN"/>
        </w:rPr>
        <w:t>4.4 在线低温存储模块智能软件可以设定自动质控、自动储存和丢弃过期样本，无需人工介入。</w:t>
      </w:r>
    </w:p>
    <w:p w14:paraId="26F62F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加盖去盖综合模块</w:t>
      </w:r>
    </w:p>
    <w:p w14:paraId="29C877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（评审项19）</w:t>
      </w:r>
      <w:r>
        <w:rPr>
          <w:rFonts w:hint="eastAsia" w:asciiTheme="minorEastAsia" w:hAnsiTheme="minorEastAsia" w:eastAsiaTheme="minorEastAsia" w:cstheme="minorEastAsia"/>
          <w:sz w:val="24"/>
          <w:szCs w:val="24"/>
          <w:highlight w:val="none"/>
          <w:lang w:val="en-US" w:eastAsia="zh-CN"/>
        </w:rPr>
        <w:t>5.1 加盖处理速度≥800管/小时，二次去盖处理速度≥800管/小时。</w:t>
      </w:r>
    </w:p>
    <w:p w14:paraId="2E2D10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（评审项20）</w:t>
      </w:r>
      <w:r>
        <w:rPr>
          <w:rFonts w:hint="eastAsia" w:asciiTheme="minorEastAsia" w:hAnsiTheme="minorEastAsia" w:eastAsiaTheme="minorEastAsia" w:cstheme="minorEastAsia"/>
          <w:sz w:val="24"/>
          <w:szCs w:val="24"/>
          <w:highlight w:val="none"/>
          <w:lang w:val="en-US" w:eastAsia="zh-CN"/>
        </w:rPr>
        <w:t>5.2 加盖去盖模块可对存储于在线冰箱中需要复测的样本进行自动去盖。</w:t>
      </w:r>
    </w:p>
    <w:p w14:paraId="2D07BAF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（评审项21）</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5.3 加盖去盖综合模块需自动对样本进行加盖和二次去盖，不采用封膜技术以避免加热导致采血试管变形等问题。</w:t>
      </w:r>
      <w:r>
        <w:rPr>
          <w:rFonts w:hint="eastAsia" w:asciiTheme="minorEastAsia" w:hAnsiTheme="minorEastAsia" w:eastAsiaTheme="minorEastAsia" w:cstheme="minorEastAsia"/>
          <w:b/>
          <w:bCs/>
          <w:sz w:val="24"/>
          <w:szCs w:val="24"/>
          <w:highlight w:val="none"/>
          <w:lang w:val="en-US" w:eastAsia="zh-CN"/>
        </w:rPr>
        <w:t>[投标人须在投标文件技术商务部分提供证明文件（如：彩页或说明书或技术白皮书等）并加盖投标人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5F5639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全自动生化分析系统</w:t>
      </w:r>
    </w:p>
    <w:p w14:paraId="1B6373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（评审项22）</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6.1</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综合检测速度≥21000测试/小时，其中光学检测速度≥18000测试/小时，电解质（含钾、钠、氯项目）检测速度≥5400测试/小时。</w:t>
      </w:r>
      <w:r>
        <w:rPr>
          <w:rFonts w:hint="eastAsia" w:asciiTheme="minorEastAsia" w:hAnsiTheme="minorEastAsia" w:eastAsiaTheme="minorEastAsia" w:cstheme="minorEastAsia"/>
          <w:b/>
          <w:bCs/>
          <w:sz w:val="24"/>
          <w:szCs w:val="24"/>
          <w:highlight w:val="none"/>
          <w:lang w:val="en-US" w:eastAsia="zh-CN"/>
        </w:rPr>
        <w:t>[投标人须在投标文件技术商务部分提供证明文件（如：彩页或说明书或技术白皮书等）并加盖投标人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132BF8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（评审项23）</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cstheme="minorEastAsia"/>
          <w:sz w:val="24"/>
          <w:szCs w:val="24"/>
          <w:highlight w:val="none"/>
          <w:lang w:val="en-US" w:eastAsia="zh-CN"/>
        </w:rPr>
        <w:t xml:space="preserve">2 </w:t>
      </w:r>
      <w:r>
        <w:rPr>
          <w:rFonts w:hint="eastAsia" w:asciiTheme="minorEastAsia" w:hAnsiTheme="minorEastAsia" w:eastAsiaTheme="minorEastAsia" w:cstheme="minorEastAsia"/>
          <w:sz w:val="24"/>
          <w:szCs w:val="24"/>
          <w:highlight w:val="none"/>
          <w:lang w:val="en-US" w:eastAsia="zh-CN"/>
        </w:rPr>
        <w:t>单机或最小检测单元的光学检测速度≥2000测试/小时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单机检测模块电解质（含钾、钠、氯项目）检测速度≥600测试/小时。</w:t>
      </w:r>
    </w:p>
    <w:p w14:paraId="3DD83B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（评审项24）</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生化分析仪的最小检测单元采用双试剂盘，具备24小时不向断冷藏功能，试剂仓冷藏温度2C～8°C。</w:t>
      </w:r>
    </w:p>
    <w:p w14:paraId="064DDF3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（评审项25）</w:t>
      </w:r>
      <w:r>
        <w:rPr>
          <w:rFonts w:hint="eastAsia" w:asciiTheme="minorEastAsia" w:hAnsiTheme="minorEastAsia" w:eastAsiaTheme="minorEastAsia" w:cstheme="minorEastAsia"/>
          <w:sz w:val="24"/>
          <w:szCs w:val="24"/>
          <w:highlight w:val="none"/>
          <w:lang w:val="en-US" w:eastAsia="zh-CN"/>
        </w:rPr>
        <w:t>6.4 反应盘清洗方式≥9阶清洗，以保障更佳的反应杯清洗程度。</w:t>
      </w:r>
    </w:p>
    <w:p w14:paraId="758E72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（评审项26）</w:t>
      </w:r>
      <w:r>
        <w:rPr>
          <w:rFonts w:hint="eastAsia" w:asciiTheme="minorEastAsia" w:hAnsiTheme="minorEastAsia" w:eastAsiaTheme="minorEastAsia" w:cstheme="minorEastAsia"/>
          <w:sz w:val="24"/>
          <w:szCs w:val="24"/>
          <w:highlight w:val="none"/>
          <w:lang w:val="en-US" w:eastAsia="zh-CN"/>
        </w:rPr>
        <w:t>6.5</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具有试剂在线</w:t>
      </w:r>
      <w:r>
        <w:rPr>
          <w:rFonts w:hint="eastAsia" w:asciiTheme="minorEastAsia" w:hAnsiTheme="minorEastAsia" w:cstheme="minorEastAsia"/>
          <w:sz w:val="24"/>
          <w:szCs w:val="24"/>
          <w:highlight w:val="none"/>
          <w:lang w:val="en-US" w:eastAsia="zh-CN"/>
        </w:rPr>
        <w:t>装载</w:t>
      </w:r>
      <w:r>
        <w:rPr>
          <w:rFonts w:hint="eastAsia" w:asciiTheme="minorEastAsia" w:hAnsiTheme="minorEastAsia" w:eastAsiaTheme="minorEastAsia" w:cstheme="minorEastAsia"/>
          <w:sz w:val="24"/>
          <w:szCs w:val="24"/>
          <w:highlight w:val="none"/>
          <w:lang w:val="en-US" w:eastAsia="zh-CN"/>
        </w:rPr>
        <w:t>功能，即仪器在运行过程中可不停机随时添加试剂。</w:t>
      </w:r>
    </w:p>
    <w:p w14:paraId="192C25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（评审项27）</w:t>
      </w:r>
      <w:r>
        <w:rPr>
          <w:rFonts w:hint="eastAsia" w:asciiTheme="minorEastAsia" w:hAnsiTheme="minorEastAsia" w:eastAsiaTheme="minorEastAsia" w:cstheme="minorEastAsia"/>
          <w:sz w:val="24"/>
          <w:szCs w:val="24"/>
          <w:highlight w:val="none"/>
          <w:lang w:val="en-US" w:eastAsia="zh-CN"/>
        </w:rPr>
        <w:t>6.6</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反应盘温控方式：采用固体直热温控方式，无需添加任何耗材，真正免维护保养。</w:t>
      </w:r>
    </w:p>
    <w:p w14:paraId="20A02E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（评审项28）</w:t>
      </w:r>
      <w:r>
        <w:rPr>
          <w:rFonts w:hint="eastAsia" w:asciiTheme="minorEastAsia" w:hAnsiTheme="minorEastAsia" w:eastAsiaTheme="minorEastAsia" w:cstheme="minorEastAsia"/>
          <w:sz w:val="24"/>
          <w:szCs w:val="24"/>
          <w:highlight w:val="none"/>
          <w:lang w:val="en-US" w:eastAsia="zh-CN"/>
        </w:rPr>
        <w:t>6.7 单测试最小吸样体积：≤80</w:t>
      </w:r>
      <w:r>
        <w:rPr>
          <w:rFonts w:hint="eastAsia" w:asciiTheme="minorEastAsia" w:hAnsiTheme="minorEastAsia" w:cstheme="minorEastAsia"/>
          <w:sz w:val="24"/>
          <w:szCs w:val="24"/>
          <w:highlight w:val="none"/>
          <w:lang w:val="en-US" w:eastAsia="zh-CN"/>
        </w:rPr>
        <w:t>μl</w:t>
      </w:r>
      <w:r>
        <w:rPr>
          <w:rFonts w:hint="eastAsia" w:asciiTheme="minorEastAsia" w:hAnsiTheme="minorEastAsia" w:eastAsiaTheme="minorEastAsia" w:cstheme="minorEastAsia"/>
          <w:sz w:val="24"/>
          <w:szCs w:val="24"/>
          <w:highlight w:val="none"/>
          <w:lang w:val="en-US" w:eastAsia="zh-CN"/>
        </w:rPr>
        <w:t>。</w:t>
      </w:r>
    </w:p>
    <w:p w14:paraId="292140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（评审项29）</w:t>
      </w:r>
      <w:r>
        <w:rPr>
          <w:rFonts w:hint="eastAsia" w:asciiTheme="minorEastAsia" w:hAnsiTheme="minorEastAsia" w:eastAsiaTheme="minorEastAsia" w:cstheme="minorEastAsia"/>
          <w:sz w:val="24"/>
          <w:szCs w:val="24"/>
          <w:highlight w:val="none"/>
          <w:lang w:val="en-US" w:eastAsia="zh-CN"/>
        </w:rPr>
        <w:t>6.8</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单机或最小检测单元的比色杯数量≥410个。</w:t>
      </w:r>
    </w:p>
    <w:p w14:paraId="0431DA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（评审项30）</w:t>
      </w:r>
      <w:r>
        <w:rPr>
          <w:rFonts w:hint="eastAsia" w:asciiTheme="minorEastAsia" w:hAnsiTheme="minorEastAsia" w:eastAsiaTheme="minorEastAsia" w:cstheme="minorEastAsia"/>
          <w:sz w:val="24"/>
          <w:szCs w:val="24"/>
          <w:highlight w:val="none"/>
          <w:lang w:val="en-US" w:eastAsia="zh-CN"/>
        </w:rPr>
        <w:t>6.9</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光学系统：340nm-850nm。</w:t>
      </w:r>
    </w:p>
    <w:p w14:paraId="32F16D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（评审项31）</w:t>
      </w:r>
      <w:r>
        <w:rPr>
          <w:rFonts w:hint="eastAsia" w:asciiTheme="minorEastAsia" w:hAnsiTheme="minorEastAsia" w:eastAsiaTheme="minorEastAsia" w:cstheme="minorEastAsia"/>
          <w:sz w:val="24"/>
          <w:szCs w:val="24"/>
          <w:highlight w:val="none"/>
          <w:lang w:val="en-US" w:eastAsia="zh-CN"/>
        </w:rPr>
        <w:t>6.10 试剂针的试剂量范围：≤200</w:t>
      </w:r>
      <w:r>
        <w:rPr>
          <w:rFonts w:hint="eastAsia" w:asciiTheme="minorEastAsia" w:hAnsiTheme="minorEastAsia" w:cstheme="minorEastAsia"/>
          <w:sz w:val="24"/>
          <w:szCs w:val="24"/>
          <w:highlight w:val="none"/>
          <w:lang w:val="en-US" w:eastAsia="zh-CN"/>
        </w:rPr>
        <w:t>μl</w:t>
      </w:r>
      <w:r>
        <w:rPr>
          <w:rFonts w:hint="eastAsia" w:asciiTheme="minorEastAsia" w:hAnsiTheme="minorEastAsia" w:eastAsiaTheme="minorEastAsia" w:cstheme="minorEastAsia"/>
          <w:sz w:val="24"/>
          <w:szCs w:val="24"/>
          <w:highlight w:val="none"/>
          <w:lang w:val="en-US" w:eastAsia="zh-CN"/>
        </w:rPr>
        <w:t>，步进（试剂递增）须满足≤0.5u</w:t>
      </w:r>
      <w:r>
        <w:rPr>
          <w:rFonts w:hint="eastAsia" w:asciiTheme="minorEastAsia" w:hAnsiTheme="minorEastAsia" w:cstheme="minorEastAsia"/>
          <w:sz w:val="24"/>
          <w:szCs w:val="24"/>
          <w:highlight w:val="none"/>
          <w:lang w:val="en-US" w:eastAsia="zh-CN"/>
        </w:rPr>
        <w:t>l</w:t>
      </w:r>
      <w:r>
        <w:rPr>
          <w:rFonts w:hint="eastAsia" w:asciiTheme="minorEastAsia" w:hAnsiTheme="minorEastAsia" w:eastAsiaTheme="minorEastAsia" w:cstheme="minorEastAsia"/>
          <w:sz w:val="24"/>
          <w:szCs w:val="24"/>
          <w:highlight w:val="none"/>
          <w:lang w:val="en-US" w:eastAsia="zh-CN"/>
        </w:rPr>
        <w:t>。</w:t>
      </w:r>
    </w:p>
    <w:p w14:paraId="53070C1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（评审项32）</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6.11</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2024年第三次国家卫生健康委临检中心EQA常规化学A项目中，单个项目的使用仪器的实验室数≥200家。</w:t>
      </w:r>
      <w:r>
        <w:rPr>
          <w:rFonts w:hint="eastAsia" w:asciiTheme="minorEastAsia" w:hAnsiTheme="minorEastAsia" w:eastAsiaTheme="minorEastAsia" w:cstheme="minorEastAsia"/>
          <w:b/>
          <w:bCs/>
          <w:sz w:val="24"/>
          <w:szCs w:val="24"/>
          <w:highlight w:val="none"/>
          <w:lang w:val="en-US" w:eastAsia="zh-CN"/>
        </w:rPr>
        <w:t>[投标人须在投标文件技术商务部分提供官网数据资料并加盖投标人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50A06D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（评审项33）</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6.12 因场地限制，所提供配置清单</w:t>
      </w:r>
      <w:bookmarkStart w:id="1" w:name="OLE_LINK1"/>
      <w:r>
        <w:rPr>
          <w:rFonts w:hint="eastAsia" w:asciiTheme="minorEastAsia" w:hAnsiTheme="minorEastAsia" w:eastAsiaTheme="minorEastAsia" w:cstheme="minorEastAsia"/>
          <w:sz w:val="24"/>
          <w:szCs w:val="24"/>
          <w:highlight w:val="none"/>
          <w:lang w:val="en-US" w:eastAsia="zh-CN"/>
        </w:rPr>
        <w:t>全自动生化分析仪</w:t>
      </w:r>
      <w:bookmarkEnd w:id="1"/>
      <w:r>
        <w:rPr>
          <w:rFonts w:hint="eastAsia" w:asciiTheme="minorEastAsia" w:hAnsiTheme="minorEastAsia" w:eastAsiaTheme="minorEastAsia" w:cstheme="minorEastAsia"/>
          <w:sz w:val="24"/>
          <w:szCs w:val="24"/>
          <w:highlight w:val="none"/>
          <w:lang w:val="en-US" w:eastAsia="zh-CN"/>
        </w:rPr>
        <w:t>不超过9台，离心模块不超过2台，低温存储模块不超过2台。</w:t>
      </w:r>
    </w:p>
    <w:p w14:paraId="44A00E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免疫流水线及分析系统技术</w:t>
      </w:r>
    </w:p>
    <w:p w14:paraId="14B31E1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免疫流水线技术参数</w:t>
      </w:r>
    </w:p>
    <w:p w14:paraId="12CE73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1、系统整体要求</w:t>
      </w:r>
    </w:p>
    <w:p w14:paraId="015B9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（评审项34）</w:t>
      </w:r>
      <w:r>
        <w:rPr>
          <w:rFonts w:hint="eastAsia" w:asciiTheme="minorEastAsia" w:hAnsiTheme="minorEastAsia" w:cstheme="minorEastAsia"/>
          <w:b w:val="0"/>
          <w:bCs w:val="0"/>
          <w:sz w:val="24"/>
          <w:szCs w:val="24"/>
          <w:highlight w:val="none"/>
          <w:lang w:val="en-US" w:eastAsia="zh-CN"/>
        </w:rPr>
        <w:t xml:space="preserve">1.1 </w:t>
      </w:r>
      <w:r>
        <w:rPr>
          <w:rFonts w:hint="eastAsia" w:asciiTheme="minorEastAsia" w:hAnsiTheme="minorEastAsia" w:eastAsiaTheme="minorEastAsia" w:cstheme="minorEastAsia"/>
          <w:b w:val="0"/>
          <w:bCs w:val="0"/>
          <w:sz w:val="24"/>
          <w:szCs w:val="24"/>
          <w:highlight w:val="none"/>
          <w:lang w:val="en-US" w:eastAsia="zh-CN"/>
        </w:rPr>
        <w:t>流水线应包含同一品牌的进样单元、离心单元、去盖单元、分杯单元、分类单元、样本传输轨道系统、信息管理系统、通过轨道传输系统连接的同一品牌化学发光免疫分析系统。</w:t>
      </w:r>
    </w:p>
    <w:p w14:paraId="2C975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（评审项35）</w:t>
      </w:r>
      <w:r>
        <w:rPr>
          <w:rFonts w:hint="eastAsia" w:asciiTheme="minorEastAsia" w:hAnsi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样本可以通过轨道直接进入仪器进行样本分析，不需要转接单元，并且当轨道发生故障时，在线连接的分析仪器能够独立工作，具备灾备功能。</w:t>
      </w:r>
    </w:p>
    <w:p w14:paraId="18E4BF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2、样本前处理系统</w:t>
      </w:r>
    </w:p>
    <w:p w14:paraId="4ADDB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（评审项36）</w:t>
      </w:r>
      <w:r>
        <w:rPr>
          <w:rFonts w:hint="eastAsia" w:asciiTheme="minorEastAsia" w:hAnsiTheme="minorEastAsia" w:eastAsiaTheme="minorEastAsia" w:cstheme="minorEastAsia"/>
          <w:b w:val="0"/>
          <w:bCs w:val="0"/>
          <w:sz w:val="24"/>
          <w:szCs w:val="24"/>
          <w:highlight w:val="none"/>
          <w:lang w:val="en-US" w:eastAsia="zh-CN"/>
        </w:rPr>
        <w:t>2.1</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进样系统：总进样容量≥600样本，综合处理速度≥1400管/小时。</w:t>
      </w:r>
    </w:p>
    <w:p w14:paraId="5A2DF2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（评审项37）</w:t>
      </w:r>
      <w:r>
        <w:rPr>
          <w:rFonts w:hint="eastAsia" w:asciiTheme="minorEastAsia" w:hAnsiTheme="minorEastAsia" w:eastAsiaTheme="minorEastAsia" w:cstheme="minorEastAsia"/>
          <w:b w:val="0"/>
          <w:bCs w:val="0"/>
          <w:sz w:val="24"/>
          <w:szCs w:val="24"/>
          <w:highlight w:val="none"/>
          <w:lang w:val="en-US" w:eastAsia="zh-CN"/>
        </w:rPr>
        <w:t>2.2 进样模块（非批量进样模块或架式进样模块），具备独立的样本进样区，不与样本出样共用，避免互相影响效率，进样系统具备急诊样本插入功能。</w:t>
      </w:r>
    </w:p>
    <w:p w14:paraId="17D00C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（评审项38）</w:t>
      </w:r>
      <w:r>
        <w:rPr>
          <w:rFonts w:hint="eastAsia" w:asciiTheme="minorEastAsia" w:hAnsiTheme="minorEastAsia" w:eastAsiaTheme="minorEastAsia" w:cstheme="minorEastAsia"/>
          <w:b w:val="0"/>
          <w:bCs w:val="0"/>
          <w:sz w:val="24"/>
          <w:szCs w:val="24"/>
          <w:highlight w:val="none"/>
          <w:lang w:val="en-US" w:eastAsia="zh-CN"/>
        </w:rPr>
        <w:t>2.3 开盖系统：需具备可自定义样本是否开盖功能，并采用旋转式开盖模式，去盖速度≥1400样本/小时。</w:t>
      </w:r>
    </w:p>
    <w:p w14:paraId="33F29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（评审项39）</w:t>
      </w:r>
      <w:r>
        <w:rPr>
          <w:rFonts w:hint="eastAsia" w:asciiTheme="minorEastAsia" w:hAnsiTheme="minorEastAsia" w:eastAsiaTheme="minorEastAsia" w:cstheme="minorEastAsia"/>
          <w:b w:val="0"/>
          <w:bCs w:val="0"/>
          <w:sz w:val="24"/>
          <w:szCs w:val="24"/>
          <w:highlight w:val="none"/>
          <w:lang w:val="en-US" w:eastAsia="zh-CN"/>
        </w:rPr>
        <w:t>2.4</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分杯系统：单分杯模块处理速度≥650样本管/小时。</w:t>
      </w:r>
    </w:p>
    <w:p w14:paraId="21809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（评审项40）</w:t>
      </w:r>
      <w:r>
        <w:rPr>
          <w:rFonts w:hint="eastAsia" w:asciiTheme="minorEastAsia" w:hAnsiTheme="minorEastAsia" w:eastAsiaTheme="minorEastAsia" w:cstheme="minorEastAsia"/>
          <w:b w:val="0"/>
          <w:bCs w:val="0"/>
          <w:sz w:val="24"/>
          <w:szCs w:val="24"/>
          <w:highlight w:val="none"/>
          <w:lang w:val="en-US" w:eastAsia="zh-CN"/>
        </w:rPr>
        <w:t>2.5</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分杯打印条码与原始管条码信息一致，具备测试项目，病例号，姓名，性别等信息，分杯耗材（分杯管，条码纸，分杯枪头等）支持国产。</w:t>
      </w:r>
    </w:p>
    <w:p w14:paraId="3138E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（评审项41）</w:t>
      </w:r>
      <w:r>
        <w:rPr>
          <w:rFonts w:hint="eastAsia" w:asciiTheme="minorEastAsia" w:hAnsiTheme="minorEastAsia" w:eastAsiaTheme="minorEastAsia" w:cstheme="minorEastAsia"/>
          <w:b w:val="0"/>
          <w:bCs w:val="0"/>
          <w:sz w:val="24"/>
          <w:szCs w:val="24"/>
          <w:highlight w:val="none"/>
          <w:lang w:val="en-US" w:eastAsia="zh-CN"/>
        </w:rPr>
        <w:t>2.6 可为线下手工项目分杯，原始管分杯能力≥10管/原管。</w:t>
      </w:r>
    </w:p>
    <w:p w14:paraId="642B4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（评审项42）</w:t>
      </w:r>
      <w:r>
        <w:rPr>
          <w:rFonts w:hint="eastAsia" w:asciiTheme="minorEastAsia" w:hAnsiTheme="minorEastAsia" w:eastAsiaTheme="minorEastAsia" w:cstheme="minorEastAsia"/>
          <w:b w:val="0"/>
          <w:bCs w:val="0"/>
          <w:sz w:val="24"/>
          <w:szCs w:val="24"/>
          <w:highlight w:val="none"/>
          <w:lang w:val="en-US" w:eastAsia="zh-CN"/>
        </w:rPr>
        <w:t>2.7 出样系统：具备独立的非在线样本出样单元（非批架式出样模块），不与样本进样单元共用，避免互相影响效率。出样区容量≥600管样本，出样速度≥1400管/小时。</w:t>
      </w:r>
    </w:p>
    <w:p w14:paraId="2CB56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（评审项43）</w:t>
      </w:r>
      <w:r>
        <w:rPr>
          <w:rFonts w:hint="eastAsia" w:asciiTheme="minorEastAsia" w:hAnsiTheme="minorEastAsia" w:eastAsiaTheme="minorEastAsia" w:cstheme="minorEastAsia"/>
          <w:b w:val="0"/>
          <w:bCs w:val="0"/>
          <w:sz w:val="24"/>
          <w:szCs w:val="24"/>
          <w:highlight w:val="none"/>
          <w:lang w:val="en-US" w:eastAsia="zh-CN"/>
        </w:rPr>
        <w:t>2.8</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在线离心机处理能力≥920管/小时；可低温离心，具有不平衡检测；超速、超温保护；自动安全门锁等安全功能。</w:t>
      </w:r>
    </w:p>
    <w:p w14:paraId="0141F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（评审项44）</w:t>
      </w:r>
      <w:r>
        <w:rPr>
          <w:rFonts w:hint="eastAsia" w:asciiTheme="minorEastAsia" w:hAnsiTheme="minorEastAsia" w:eastAsiaTheme="minorEastAsia" w:cstheme="minorEastAsia"/>
          <w:b w:val="0"/>
          <w:bCs w:val="0"/>
          <w:sz w:val="24"/>
          <w:szCs w:val="24"/>
          <w:highlight w:val="none"/>
          <w:lang w:val="en-US" w:eastAsia="zh-CN"/>
        </w:rPr>
        <w:t>2.9</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在线单台离心机一次性装载离心样本≥60管；最高转速≥4500rpm,</w:t>
      </w:r>
      <w:r>
        <w:rPr>
          <w:rFonts w:hint="eastAsia" w:asciiTheme="minorEastAsia" w:hAnsiTheme="minorEastAsia" w:cstheme="minorEastAsia"/>
          <w:b w:val="0"/>
          <w:bCs w:val="0"/>
          <w:sz w:val="24"/>
          <w:szCs w:val="24"/>
          <w:highlight w:val="none"/>
          <w:lang w:val="en-US" w:eastAsia="zh-CN"/>
        </w:rPr>
        <w:t>设备</w:t>
      </w:r>
      <w:r>
        <w:rPr>
          <w:rFonts w:hint="eastAsia" w:asciiTheme="minorEastAsia" w:hAnsiTheme="minorEastAsia" w:eastAsiaTheme="minorEastAsia" w:cstheme="minorEastAsia"/>
          <w:b w:val="0"/>
          <w:bCs w:val="0"/>
          <w:sz w:val="24"/>
          <w:szCs w:val="24"/>
          <w:highlight w:val="none"/>
          <w:lang w:val="en-US" w:eastAsia="zh-CN"/>
        </w:rPr>
        <w:t>最大离心力≥4000g。</w:t>
      </w:r>
    </w:p>
    <w:p w14:paraId="699323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3、轨道传输系统</w:t>
      </w:r>
    </w:p>
    <w:p w14:paraId="1EAF1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（评审项45）</w:t>
      </w:r>
      <w:r>
        <w:rPr>
          <w:rFonts w:hint="eastAsia" w:asciiTheme="minorEastAsia" w:hAnsiTheme="minorEastAsia" w:eastAsiaTheme="minorEastAsia" w:cstheme="minorEastAsia"/>
          <w:b w:val="0"/>
          <w:bCs w:val="0"/>
          <w:sz w:val="24"/>
          <w:szCs w:val="24"/>
          <w:highlight w:val="none"/>
          <w:lang w:val="en-US" w:eastAsia="zh-CN"/>
        </w:rPr>
        <w:t>3.1</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轨道的运行速度≥2500管/每小时。</w:t>
      </w:r>
    </w:p>
    <w:p w14:paraId="2678E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（评审项46）</w:t>
      </w:r>
      <w:r>
        <w:rPr>
          <w:rFonts w:hint="eastAsia" w:asciiTheme="minorEastAsia" w:hAnsiTheme="minorEastAsia" w:eastAsiaTheme="minorEastAsia" w:cstheme="minorEastAsia"/>
          <w:b w:val="0"/>
          <w:bCs w:val="0"/>
          <w:sz w:val="24"/>
          <w:szCs w:val="24"/>
          <w:highlight w:val="none"/>
          <w:lang w:val="en-US" w:eastAsia="zh-CN"/>
        </w:rPr>
        <w:t>3.2 传输轨道可连接生化分析系统、免疫分析系统、血凝分析系统、尿液分析设备。</w:t>
      </w:r>
    </w:p>
    <w:p w14:paraId="2F62CA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（评审项47）</w:t>
      </w:r>
      <w:r>
        <w:rPr>
          <w:rFonts w:hint="eastAsia" w:asciiTheme="minorEastAsia" w:hAnsiTheme="minorEastAsia" w:eastAsiaTheme="minorEastAsia" w:cstheme="minorEastAsia"/>
          <w:b w:val="0"/>
          <w:bCs w:val="0"/>
          <w:sz w:val="24"/>
          <w:szCs w:val="24"/>
          <w:highlight w:val="none"/>
          <w:lang w:val="en-US" w:eastAsia="zh-CN"/>
        </w:rPr>
        <w:t>3.3 所有样本经轨道运送，必须直接进入仪器进行样本分析，无需由额外的机械臂进行样本架转换。</w:t>
      </w:r>
    </w:p>
    <w:p w14:paraId="50C852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4、流水线中央控制软件系统</w:t>
      </w:r>
    </w:p>
    <w:p w14:paraId="56E18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（评审项48）</w:t>
      </w:r>
      <w:r>
        <w:rPr>
          <w:rFonts w:hint="eastAsia" w:asciiTheme="minorEastAsia" w:hAnsiTheme="minorEastAsia" w:eastAsiaTheme="minorEastAsia" w:cstheme="minorEastAsia"/>
          <w:b w:val="0"/>
          <w:bCs w:val="0"/>
          <w:sz w:val="24"/>
          <w:szCs w:val="24"/>
          <w:highlight w:val="none"/>
          <w:lang w:val="en-US" w:eastAsia="zh-CN"/>
        </w:rPr>
        <w:t>4.1 中间体软件需具备且不限于血清质量、智能审核、绿色通道、远程管理、TAT实时监控、危急值提醒、仪器负载及平衡功能；支持市场上主流</w:t>
      </w:r>
      <w:r>
        <w:rPr>
          <w:rFonts w:hint="eastAsia" w:asciiTheme="minorEastAsia" w:hAnsiTheme="minorEastAsia" w:cstheme="minorEastAsia"/>
          <w:b w:val="0"/>
          <w:bCs w:val="0"/>
          <w:sz w:val="24"/>
          <w:szCs w:val="24"/>
          <w:highlight w:val="none"/>
          <w:lang w:val="en-US" w:eastAsia="zh-CN"/>
        </w:rPr>
        <w:t>L</w:t>
      </w:r>
      <w:r>
        <w:rPr>
          <w:rFonts w:hint="eastAsia" w:asciiTheme="minorEastAsia" w:hAnsiTheme="minorEastAsia" w:eastAsiaTheme="minorEastAsia" w:cstheme="minorEastAsia"/>
          <w:b w:val="0"/>
          <w:bCs w:val="0"/>
          <w:sz w:val="24"/>
          <w:szCs w:val="24"/>
          <w:highlight w:val="none"/>
          <w:lang w:val="en-US" w:eastAsia="zh-CN"/>
        </w:rPr>
        <w:t>is软件，并实现双向互联。</w:t>
      </w:r>
    </w:p>
    <w:p w14:paraId="60906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（评审项49）</w:t>
      </w:r>
      <w:r>
        <w:rPr>
          <w:rFonts w:hint="eastAsia" w:asciiTheme="minorEastAsia" w:hAnsiTheme="minorEastAsia" w:eastAsiaTheme="minorEastAsia" w:cstheme="minorEastAsia"/>
          <w:b w:val="0"/>
          <w:bCs w:val="0"/>
          <w:sz w:val="24"/>
          <w:szCs w:val="24"/>
          <w:highlight w:val="none"/>
          <w:lang w:val="en-US" w:eastAsia="zh-CN"/>
        </w:rPr>
        <w:t>4.2 系统控制软件可监控和提供样本实时信息，以及仪器运行状态、试剂信息，接口软件能够与现有国内的LIS和HIS系统连接。</w:t>
      </w:r>
    </w:p>
    <w:p w14:paraId="18D0BA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（评审项50）</w:t>
      </w:r>
      <w:r>
        <w:rPr>
          <w:rFonts w:hint="eastAsia" w:asciiTheme="minorEastAsia" w:hAnsiTheme="minorEastAsia" w:eastAsiaTheme="minorEastAsia" w:cstheme="minorEastAsia"/>
          <w:b w:val="0"/>
          <w:bCs w:val="0"/>
          <w:sz w:val="24"/>
          <w:szCs w:val="24"/>
          <w:highlight w:val="none"/>
          <w:lang w:val="en-US" w:eastAsia="zh-CN"/>
        </w:rPr>
        <w:t>4.3 可以自定义实验室不同类型样本的周转时间，实现TAT（样本周转时间）实时监控，并可将数据导出生成Excel文件，方便用户做更加复杂的数据分析与瓶颈分析。</w:t>
      </w:r>
    </w:p>
    <w:p w14:paraId="344A51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（评审项51）</w:t>
      </w:r>
      <w:r>
        <w:rPr>
          <w:rFonts w:hint="eastAsia" w:asciiTheme="minorEastAsia" w:hAnsiTheme="minorEastAsia" w:eastAsiaTheme="minorEastAsia" w:cstheme="minorEastAsia"/>
          <w:b w:val="0"/>
          <w:bCs w:val="0"/>
          <w:sz w:val="24"/>
          <w:szCs w:val="24"/>
          <w:highlight w:val="none"/>
          <w:lang w:val="en-US" w:eastAsia="zh-CN"/>
        </w:rPr>
        <w:t>4.4</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具有跨平台质控管理功能，能比较多台仪器的质控数据，支持多种质控规则。</w:t>
      </w:r>
    </w:p>
    <w:p w14:paraId="451990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（评审项52）</w:t>
      </w:r>
      <w:r>
        <w:rPr>
          <w:rFonts w:hint="eastAsia" w:asciiTheme="minorEastAsia" w:hAnsiTheme="minorEastAsia" w:eastAsiaTheme="minorEastAsia" w:cstheme="minorEastAsia"/>
          <w:b w:val="0"/>
          <w:bCs w:val="0"/>
          <w:sz w:val="24"/>
          <w:szCs w:val="24"/>
          <w:highlight w:val="none"/>
          <w:lang w:val="en-US" w:eastAsia="zh-CN"/>
        </w:rPr>
        <w:t>4.5 质控管理：支持</w:t>
      </w:r>
      <w:r>
        <w:rPr>
          <w:rFonts w:hint="eastAsia" w:asciiTheme="minorEastAsia" w:hAnsiTheme="minorEastAsia" w:cstheme="minorEastAsia"/>
          <w:b w:val="0"/>
          <w:bCs w:val="0"/>
          <w:sz w:val="24"/>
          <w:szCs w:val="24"/>
          <w:highlight w:val="none"/>
          <w:lang w:val="en-US" w:eastAsia="zh-CN"/>
        </w:rPr>
        <w:t>w</w:t>
      </w:r>
      <w:r>
        <w:rPr>
          <w:rFonts w:hint="eastAsia" w:asciiTheme="minorEastAsia" w:hAnsiTheme="minorEastAsia" w:eastAsiaTheme="minorEastAsia" w:cstheme="minorEastAsia"/>
          <w:b w:val="0"/>
          <w:bCs w:val="0"/>
          <w:sz w:val="24"/>
          <w:szCs w:val="24"/>
          <w:highlight w:val="none"/>
          <w:lang w:val="en-US" w:eastAsia="zh-CN"/>
        </w:rPr>
        <w:t>estgard，浮动中值功能，能满足全科基于患者结果实时质控监测（PBRT</w:t>
      </w:r>
      <w:r>
        <w:rPr>
          <w:rFonts w:hint="eastAsia" w:asciiTheme="minorEastAsia" w:hAnsiTheme="minorEastAsia" w:cstheme="minorEastAsia"/>
          <w:b w:val="0"/>
          <w:bCs w:val="0"/>
          <w:sz w:val="24"/>
          <w:szCs w:val="24"/>
          <w:highlight w:val="none"/>
          <w:lang w:val="en-US" w:eastAsia="zh-CN"/>
        </w:rPr>
        <w:t>Q</w:t>
      </w:r>
      <w:r>
        <w:rPr>
          <w:rFonts w:hint="eastAsia" w:asciiTheme="minorEastAsia" w:hAnsiTheme="minorEastAsia" w:eastAsiaTheme="minorEastAsia" w:cstheme="minorEastAsia"/>
          <w:b w:val="0"/>
          <w:bCs w:val="0"/>
          <w:sz w:val="24"/>
          <w:szCs w:val="24"/>
          <w:highlight w:val="none"/>
          <w:lang w:val="en-US" w:eastAsia="zh-CN"/>
        </w:rPr>
        <w:t>C），实时监控试剂和</w:t>
      </w:r>
      <w:r>
        <w:rPr>
          <w:rFonts w:hint="eastAsia" w:asciiTheme="minorEastAsia" w:hAnsiTheme="minorEastAsia" w:cstheme="minorEastAsia"/>
          <w:b w:val="0"/>
          <w:bCs w:val="0"/>
          <w:sz w:val="24"/>
          <w:szCs w:val="24"/>
          <w:highlight w:val="none"/>
          <w:lang w:val="en-US" w:eastAsia="zh-CN"/>
        </w:rPr>
        <w:t>仪器</w:t>
      </w:r>
      <w:r>
        <w:rPr>
          <w:rFonts w:hint="eastAsia" w:asciiTheme="minorEastAsia" w:hAnsiTheme="minorEastAsia" w:eastAsiaTheme="minorEastAsia" w:cstheme="minorEastAsia"/>
          <w:b w:val="0"/>
          <w:bCs w:val="0"/>
          <w:sz w:val="24"/>
          <w:szCs w:val="24"/>
          <w:highlight w:val="none"/>
          <w:lang w:val="en-US" w:eastAsia="zh-CN"/>
        </w:rPr>
        <w:t>运行质量，需具备仪器、</w:t>
      </w:r>
      <w:r>
        <w:rPr>
          <w:rFonts w:hint="eastAsia" w:asciiTheme="minorEastAsia" w:hAnsiTheme="minorEastAsia" w:cstheme="minorEastAsia"/>
          <w:b w:val="0"/>
          <w:bCs w:val="0"/>
          <w:sz w:val="24"/>
          <w:szCs w:val="24"/>
          <w:highlight w:val="none"/>
          <w:lang w:val="en-US" w:eastAsia="zh-CN"/>
        </w:rPr>
        <w:t>模块</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测量池的质量对比</w:t>
      </w:r>
      <w:r>
        <w:rPr>
          <w:rFonts w:hint="eastAsia" w:asciiTheme="minorEastAsia" w:hAnsiTheme="minorEastAsia" w:eastAsiaTheme="minorEastAsia" w:cstheme="minorEastAsia"/>
          <w:b w:val="0"/>
          <w:bCs w:val="0"/>
          <w:sz w:val="24"/>
          <w:szCs w:val="24"/>
          <w:highlight w:val="none"/>
          <w:lang w:val="en-US" w:eastAsia="zh-CN"/>
        </w:rPr>
        <w:t>。</w:t>
      </w:r>
    </w:p>
    <w:p w14:paraId="49143E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5、在线低温存储模块</w:t>
      </w:r>
    </w:p>
    <w:p w14:paraId="1E373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（评审项53）</w:t>
      </w:r>
      <w:r>
        <w:rPr>
          <w:rFonts w:hint="eastAsia" w:asciiTheme="minorEastAsia" w:hAnsiTheme="minorEastAsia" w:eastAsiaTheme="minorEastAsia" w:cstheme="minorEastAsia"/>
          <w:b w:val="0"/>
          <w:bCs w:val="0"/>
          <w:sz w:val="24"/>
          <w:szCs w:val="24"/>
          <w:highlight w:val="none"/>
          <w:lang w:val="en-US" w:eastAsia="zh-CN"/>
        </w:rPr>
        <w:t>5.1</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在线数量≥1台，容量≥8000管。</w:t>
      </w:r>
    </w:p>
    <w:p w14:paraId="14EC5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（评审项54）</w:t>
      </w:r>
      <w:r>
        <w:rPr>
          <w:rFonts w:hint="eastAsia" w:asciiTheme="minorEastAsia" w:hAnsiTheme="minorEastAsia" w:eastAsiaTheme="minorEastAsia" w:cstheme="minorEastAsia"/>
          <w:b w:val="0"/>
          <w:bCs w:val="0"/>
          <w:sz w:val="24"/>
          <w:szCs w:val="24"/>
          <w:highlight w:val="none"/>
          <w:lang w:val="en-US" w:eastAsia="zh-CN"/>
        </w:rPr>
        <w:t>5.2</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在线低温存储单模块处理速度≥800管/小时。</w:t>
      </w:r>
    </w:p>
    <w:p w14:paraId="54677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（评审项55）</w:t>
      </w:r>
      <w:r>
        <w:rPr>
          <w:rFonts w:hint="eastAsia" w:asciiTheme="minorEastAsia" w:hAnsiTheme="minorEastAsia" w:eastAsiaTheme="minorEastAsia" w:cstheme="minorEastAsia"/>
          <w:b w:val="0"/>
          <w:bCs w:val="0"/>
          <w:sz w:val="24"/>
          <w:szCs w:val="24"/>
          <w:highlight w:val="none"/>
          <w:lang w:val="en-US" w:eastAsia="zh-CN"/>
        </w:rPr>
        <w:t>5.3</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在线低温存储模块温度为2-8°C。</w:t>
      </w:r>
    </w:p>
    <w:p w14:paraId="1532C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6、全自动免疫分析系统</w:t>
      </w:r>
    </w:p>
    <w:p w14:paraId="59DF7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（评审项56）</w:t>
      </w:r>
      <w:r>
        <w:rPr>
          <w:rFonts w:hint="eastAsia" w:asciiTheme="minorEastAsia" w:hAnsiTheme="minorEastAsia" w:eastAsiaTheme="minorEastAsia" w:cstheme="minorEastAsia"/>
          <w:b w:val="0"/>
          <w:bCs w:val="0"/>
          <w:sz w:val="24"/>
          <w:szCs w:val="24"/>
          <w:highlight w:val="none"/>
          <w:lang w:val="en-US" w:eastAsia="zh-CN"/>
        </w:rPr>
        <w:t>6.1 整体在线免疫分析速度≥1800测试/小时。单模典测试速度≥300测试/小时。</w:t>
      </w:r>
    </w:p>
    <w:p w14:paraId="3EF036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（评审项57）</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b w:val="0"/>
          <w:bCs w:val="0"/>
          <w:sz w:val="24"/>
          <w:szCs w:val="24"/>
          <w:highlight w:val="none"/>
          <w:lang w:val="en-US" w:eastAsia="zh-CN"/>
        </w:rPr>
        <w:t>6.2总试剂通道数≥288个，单模块试剂通道数≥48个。</w:t>
      </w:r>
      <w:r>
        <w:rPr>
          <w:rFonts w:hint="eastAsia" w:asciiTheme="minorEastAsia" w:hAnsiTheme="minorEastAsia" w:eastAsiaTheme="minorEastAsia" w:cstheme="minorEastAsia"/>
          <w:b/>
          <w:bCs/>
          <w:sz w:val="24"/>
          <w:szCs w:val="24"/>
          <w:highlight w:val="none"/>
          <w:lang w:val="en-US" w:eastAsia="zh-CN"/>
        </w:rPr>
        <w:t>[投标人须在投标文件技术商务部分提供证明文件（如：彩页或说明书或技术白皮书等）并加盖投标人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6C7449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（评审项58）</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b w:val="0"/>
          <w:bCs w:val="0"/>
          <w:sz w:val="24"/>
          <w:szCs w:val="24"/>
          <w:highlight w:val="none"/>
          <w:lang w:val="en-US" w:eastAsia="zh-CN"/>
        </w:rPr>
        <w:t>6.3 检测方法：电化学发光法/吖啶酯化学发光。</w:t>
      </w:r>
      <w:r>
        <w:rPr>
          <w:rFonts w:hint="eastAsia" w:asciiTheme="minorEastAsia" w:hAnsiTheme="minorEastAsia" w:eastAsiaTheme="minorEastAsia" w:cstheme="minorEastAsia"/>
          <w:b/>
          <w:bCs/>
          <w:sz w:val="24"/>
          <w:szCs w:val="24"/>
          <w:highlight w:val="none"/>
          <w:lang w:val="en-US" w:eastAsia="zh-CN"/>
        </w:rPr>
        <w:t>[投标人须在投标文件技术商务部分提供证明文件（如：彩页或说明书或技术白皮书等）并加盖投标人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12524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（评审项59）</w:t>
      </w:r>
      <w:r>
        <w:rPr>
          <w:rFonts w:hint="eastAsia" w:asciiTheme="minorEastAsia" w:hAnsiTheme="minorEastAsia" w:eastAsiaTheme="minorEastAsia" w:cstheme="minorEastAsia"/>
          <w:b w:val="0"/>
          <w:bCs w:val="0"/>
          <w:sz w:val="24"/>
          <w:szCs w:val="24"/>
          <w:highlight w:val="none"/>
          <w:lang w:val="en-US" w:eastAsia="zh-CN"/>
        </w:rPr>
        <w:t>6.4 可以支持不停机的状态连续装载试剂盒及辅助耗材，减少操作时间。</w:t>
      </w:r>
    </w:p>
    <w:p w14:paraId="394C20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（评审项60）</w:t>
      </w:r>
      <w:r>
        <w:rPr>
          <w:rFonts w:hint="eastAsia" w:asciiTheme="minorEastAsia" w:hAnsiTheme="minorEastAsia" w:eastAsiaTheme="minorEastAsia" w:cstheme="minorEastAsia"/>
          <w:b w:val="0"/>
          <w:bCs w:val="0"/>
          <w:sz w:val="24"/>
          <w:szCs w:val="24"/>
          <w:highlight w:val="none"/>
          <w:lang w:val="en-US" w:eastAsia="zh-CN"/>
        </w:rPr>
        <w:t>6.5</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试剂换批号时定标在机稳定期≥28天，减少试剂浪费。</w:t>
      </w:r>
    </w:p>
    <w:p w14:paraId="1794D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（评审项61）</w:t>
      </w:r>
      <w:r>
        <w:rPr>
          <w:rFonts w:hint="eastAsia" w:asciiTheme="minorEastAsia" w:hAnsiTheme="minorEastAsia" w:eastAsiaTheme="minorEastAsia" w:cstheme="minorEastAsia"/>
          <w:b w:val="0"/>
          <w:bCs w:val="0"/>
          <w:sz w:val="24"/>
          <w:szCs w:val="24"/>
          <w:highlight w:val="none"/>
          <w:lang w:val="en-US" w:eastAsia="zh-CN"/>
        </w:rPr>
        <w:t>6.6 来用模块化组合式设计，具有连接4个及以上模块的能力。连接的模块须为同一品牌。</w:t>
      </w:r>
    </w:p>
    <w:p w14:paraId="6A1A15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（评审项62）</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b w:val="0"/>
          <w:bCs w:val="0"/>
          <w:sz w:val="24"/>
          <w:szCs w:val="24"/>
          <w:highlight w:val="none"/>
          <w:lang w:val="en-US" w:eastAsia="zh-CN"/>
        </w:rPr>
        <w:t>6.7 为满足现有的临床检测项目需求，可开展线上肿瘤标志物检测项目，包括 AFP、CEA、CA125、CA158、CA199、CA724、HEA、Cy</w:t>
      </w:r>
      <w:r>
        <w:rPr>
          <w:rFonts w:hint="eastAsia" w:asciiTheme="minorEastAsia" w:hAnsiTheme="minorEastAsia" w:cstheme="minorEastAsia"/>
          <w:b w:val="0"/>
          <w:bCs w:val="0"/>
          <w:sz w:val="24"/>
          <w:szCs w:val="24"/>
          <w:highlight w:val="none"/>
          <w:lang w:val="en-US" w:eastAsia="zh-CN"/>
        </w:rPr>
        <w:t>f</w:t>
      </w:r>
      <w:r>
        <w:rPr>
          <w:rFonts w:hint="eastAsia" w:asciiTheme="minorEastAsia" w:hAnsiTheme="minorEastAsia" w:eastAsiaTheme="minorEastAsia" w:cstheme="minorEastAsia"/>
          <w:b w:val="0"/>
          <w:bCs w:val="0"/>
          <w:sz w:val="24"/>
          <w:szCs w:val="24"/>
          <w:highlight w:val="none"/>
          <w:lang w:val="en-US" w:eastAsia="zh-CN"/>
        </w:rPr>
        <w:t>ra21-1、Pr</w:t>
      </w:r>
      <w:r>
        <w:rPr>
          <w:rFonts w:hint="eastAsia" w:asciiTheme="minorEastAsia" w:hAnsiTheme="minorEastAsia" w:cstheme="minorEastAsia"/>
          <w:b w:val="0"/>
          <w:bCs w:val="0"/>
          <w:sz w:val="24"/>
          <w:szCs w:val="24"/>
          <w:highlight w:val="none"/>
          <w:lang w:val="en-US" w:eastAsia="zh-CN"/>
        </w:rPr>
        <w:t>o</w:t>
      </w:r>
      <w:r>
        <w:rPr>
          <w:rFonts w:hint="eastAsia" w:asciiTheme="minorEastAsia" w:hAnsiTheme="minorEastAsia" w:eastAsiaTheme="minorEastAsia" w:cstheme="minorEastAsia"/>
          <w:b w:val="0"/>
          <w:bCs w:val="0"/>
          <w:sz w:val="24"/>
          <w:szCs w:val="24"/>
          <w:highlight w:val="none"/>
          <w:lang w:val="en-US" w:eastAsia="zh-CN"/>
        </w:rPr>
        <w:t>GRP、SCC、NSE。</w:t>
      </w:r>
      <w:r>
        <w:rPr>
          <w:rFonts w:hint="eastAsia" w:asciiTheme="minorEastAsia" w:hAnsiTheme="minorEastAsia" w:eastAsiaTheme="minorEastAsia" w:cstheme="minorEastAsia"/>
          <w:b/>
          <w:bCs/>
          <w:sz w:val="24"/>
          <w:szCs w:val="24"/>
          <w:highlight w:val="none"/>
          <w:lang w:val="en-US" w:eastAsia="zh-CN"/>
        </w:rPr>
        <w:t>[投标人须在投标文件技术商务部分提供证明文件（如：彩页或说明书或技术白皮书等）并加盖投标人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776AA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（评审项63）</w:t>
      </w:r>
      <w:r>
        <w:rPr>
          <w:rFonts w:hint="eastAsia" w:asciiTheme="minorEastAsia" w:hAnsiTheme="minorEastAsia" w:eastAsiaTheme="minorEastAsia" w:cstheme="minorEastAsia"/>
          <w:b w:val="0"/>
          <w:bCs w:val="0"/>
          <w:sz w:val="24"/>
          <w:szCs w:val="24"/>
          <w:highlight w:val="none"/>
          <w:lang w:val="en-US" w:eastAsia="zh-CN"/>
        </w:rPr>
        <w:t>6.8 可开展线上传染病检测项目必须包括：乙型肝炎病毒表面抗原</w:t>
      </w:r>
      <w:r>
        <w:rPr>
          <w:rFonts w:hint="eastAsia" w:asciiTheme="minorEastAsia" w:hAnsi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HBSAg）、乙型肝炎病毒表面抗体 （Anti-HIBs）、乙型肝炎病毒e抗原（HBeAg）、乙型肝炎病毒e抗体（Anti-HBe）、乙型肝炎病毒核心抗体（Anti-HBc）、丙型肝炎病毒抗原和抗体、人类免疫缺陷病毒抗原和抗体、梅毒螺旋体抗体（Syphillis TP）。</w:t>
      </w:r>
    </w:p>
    <w:p w14:paraId="4AF726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（评审项64）</w:t>
      </w:r>
      <w:r>
        <w:rPr>
          <w:rFonts w:hint="eastAsia" w:asciiTheme="minorEastAsia" w:hAnsiTheme="minorEastAsia" w:eastAsiaTheme="minorEastAsia" w:cstheme="minorEastAsia"/>
          <w:b w:val="0"/>
          <w:bCs w:val="0"/>
          <w:sz w:val="24"/>
          <w:szCs w:val="24"/>
          <w:highlight w:val="none"/>
          <w:lang w:val="en-US" w:eastAsia="zh-CN"/>
        </w:rPr>
        <w:t>6.9</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为满足现有临床检测项目需求，可开展线上炎症指标项目：白介素和降钙素原。</w:t>
      </w:r>
    </w:p>
    <w:p w14:paraId="63BA3D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（评审项65）</w:t>
      </w:r>
      <w:r>
        <w:rPr>
          <w:rFonts w:hint="eastAsia" w:asciiTheme="minorEastAsia" w:hAnsiTheme="minorEastAsia" w:eastAsiaTheme="minorEastAsia" w:cstheme="minorEastAsia"/>
          <w:b w:val="0"/>
          <w:bCs w:val="0"/>
          <w:sz w:val="24"/>
          <w:szCs w:val="24"/>
          <w:highlight w:val="none"/>
          <w:lang w:val="en-US" w:eastAsia="zh-CN"/>
        </w:rPr>
        <w:t>6.10</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可开展线上子痫前期标志物检测项目：PIGF 和sFLT-1。</w:t>
      </w:r>
    </w:p>
    <w:p w14:paraId="6820E4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（评审项66）</w:t>
      </w:r>
      <w:r>
        <w:rPr>
          <w:rFonts w:hint="eastAsia" w:asciiTheme="minorEastAsia" w:hAnsiTheme="minorEastAsia" w:eastAsiaTheme="minorEastAsia" w:cstheme="minorEastAsia"/>
          <w:b w:val="0"/>
          <w:bCs w:val="0"/>
          <w:sz w:val="24"/>
          <w:szCs w:val="24"/>
          <w:highlight w:val="none"/>
          <w:lang w:val="en-US" w:eastAsia="zh-CN"/>
        </w:rPr>
        <w:t>6.11 支持样本类型含：血清、血浆、全血、尿液、羊水等。</w:t>
      </w:r>
    </w:p>
    <w:p w14:paraId="10C518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（评审项67）</w:t>
      </w:r>
      <w:r>
        <w:rPr>
          <w:rFonts w:hint="eastAsia" w:asciiTheme="minorEastAsia" w:hAnsiTheme="minorEastAsia" w:eastAsiaTheme="minorEastAsia" w:cstheme="minorEastAsia"/>
          <w:b w:val="0"/>
          <w:bCs w:val="0"/>
          <w:sz w:val="24"/>
          <w:szCs w:val="24"/>
          <w:highlight w:val="none"/>
          <w:lang w:val="en-US" w:eastAsia="zh-CN"/>
        </w:rPr>
        <w:t>6.12</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可在任何时间即时插入STAT 急诊样品，及时测试，真正实现急诊功能。</w:t>
      </w:r>
    </w:p>
    <w:p w14:paraId="301C3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（评审项68）</w:t>
      </w:r>
      <w:r>
        <w:rPr>
          <w:rFonts w:hint="eastAsia" w:asciiTheme="minorEastAsia" w:hAnsiTheme="minorEastAsia" w:eastAsiaTheme="minorEastAsia" w:cstheme="minorEastAsia"/>
          <w:b w:val="0"/>
          <w:bCs w:val="0"/>
          <w:sz w:val="24"/>
          <w:szCs w:val="24"/>
          <w:highlight w:val="none"/>
          <w:lang w:val="en-US" w:eastAsia="zh-CN"/>
        </w:rPr>
        <w:t>6.13</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样本处理：采用轨道进样模式，同时在机样本管数量≥300个，并可连续装载。</w:t>
      </w:r>
    </w:p>
    <w:p w14:paraId="3E4801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（评审项69）</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b w:val="0"/>
          <w:bCs w:val="0"/>
          <w:sz w:val="24"/>
          <w:szCs w:val="24"/>
          <w:highlight w:val="none"/>
          <w:lang w:val="en-US" w:eastAsia="zh-CN"/>
        </w:rPr>
        <w:t>6.14</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2024年第二次国家卫生健康委临检中心</w:t>
      </w:r>
      <w:r>
        <w:rPr>
          <w:rFonts w:hint="eastAsia" w:asciiTheme="minorEastAsia" w:hAnsiTheme="minorEastAsia" w:cstheme="minorEastAsia"/>
          <w:b w:val="0"/>
          <w:bCs w:val="0"/>
          <w:sz w:val="24"/>
          <w:szCs w:val="24"/>
          <w:highlight w:val="none"/>
          <w:lang w:val="en-US" w:eastAsia="zh-CN"/>
        </w:rPr>
        <w:t>E</w:t>
      </w:r>
      <w:r>
        <w:rPr>
          <w:rFonts w:hint="eastAsia" w:asciiTheme="minorEastAsia" w:hAnsiTheme="minorEastAsia" w:eastAsiaTheme="minorEastAsia" w:cstheme="minorEastAsia"/>
          <w:b w:val="0"/>
          <w:bCs w:val="0"/>
          <w:sz w:val="24"/>
          <w:szCs w:val="24"/>
          <w:highlight w:val="none"/>
          <w:lang w:val="en-US" w:eastAsia="zh-CN"/>
        </w:rPr>
        <w:t>QA肿瘤标志物A 项目中，单个项目的使用仪器的实验室数≥400家。</w:t>
      </w:r>
      <w:r>
        <w:rPr>
          <w:rFonts w:hint="eastAsia" w:asciiTheme="minorEastAsia" w:hAnsiTheme="minorEastAsia" w:eastAsiaTheme="minorEastAsia" w:cstheme="minorEastAsia"/>
          <w:b/>
          <w:bCs/>
          <w:sz w:val="24"/>
          <w:szCs w:val="24"/>
          <w:highlight w:val="none"/>
          <w:lang w:val="en-US" w:eastAsia="zh-CN"/>
        </w:rPr>
        <w:t>[投标人须在投标文件技术商务部分提供官网截图并加盖投标人</w:t>
      </w:r>
      <w:r>
        <w:rPr>
          <w:rFonts w:hint="eastAsia" w:asciiTheme="minorEastAsia" w:hAnsi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val="en-US" w:eastAsia="zh-CN"/>
        </w:rPr>
        <w:t>公章对上述内容要求进行佐证]</w:t>
      </w:r>
    </w:p>
    <w:p w14:paraId="136A8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highlight w:val="none"/>
          <w:lang w:val="en-US" w:eastAsia="zh-CN"/>
        </w:rPr>
        <w:t>（评审项70）</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eastAsiaTheme="minorEastAsia" w:cstheme="minorEastAsia"/>
          <w:b w:val="0"/>
          <w:bCs w:val="0"/>
          <w:sz w:val="24"/>
          <w:szCs w:val="24"/>
          <w:highlight w:val="none"/>
          <w:lang w:val="en-US" w:eastAsia="zh-CN"/>
        </w:rPr>
        <w:t>6.15 因场地限制，所</w:t>
      </w:r>
      <w:r>
        <w:rPr>
          <w:rFonts w:hint="eastAsia" w:asciiTheme="minorEastAsia" w:hAnsiTheme="minorEastAsia" w:eastAsiaTheme="minorEastAsia" w:cstheme="minorEastAsia"/>
          <w:b w:val="0"/>
          <w:bCs w:val="0"/>
          <w:sz w:val="24"/>
          <w:szCs w:val="24"/>
          <w:lang w:val="en-US" w:eastAsia="zh-CN"/>
        </w:rPr>
        <w:t>提供配置清单全自动化学发光免疫分析仪不超过6台，离心模块不超过2台，低温存储模块不超过1台。</w:t>
      </w:r>
    </w:p>
    <w:p w14:paraId="4C760C4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14:paraId="5442069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0"/>
        <w:gridCol w:w="587"/>
        <w:gridCol w:w="805"/>
        <w:gridCol w:w="6630"/>
      </w:tblGrid>
      <w:tr w14:paraId="70DC5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A12A12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6AF6D9B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0" w:type="auto"/>
            <w:vAlign w:val="center"/>
          </w:tcPr>
          <w:p w14:paraId="5005CFD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0" w:type="auto"/>
            <w:vAlign w:val="center"/>
          </w:tcPr>
          <w:p w14:paraId="532873F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74006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77B462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0BBAC44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3B2054A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0" w:type="auto"/>
          </w:tcPr>
          <w:p w14:paraId="03E4B36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自合同签订之日起60日内交货。</w:t>
            </w:r>
          </w:p>
        </w:tc>
      </w:tr>
      <w:tr w14:paraId="28BE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012FF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44EF562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1F22714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0" w:type="auto"/>
          </w:tcPr>
          <w:p w14:paraId="6C6758A5">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w:t>
            </w:r>
          </w:p>
        </w:tc>
      </w:tr>
      <w:tr w14:paraId="6CAA9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1B40F5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4938B0C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7D0637C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0" w:type="auto"/>
          </w:tcPr>
          <w:p w14:paraId="658FCB88">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经采购人验收合格。</w:t>
            </w:r>
          </w:p>
        </w:tc>
      </w:tr>
      <w:tr w14:paraId="0C2DA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590D2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228D423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3D71251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0" w:type="auto"/>
          </w:tcPr>
          <w:p w14:paraId="69DDD74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14:paraId="5CF77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4993FC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3E4D8A1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2CFA7E4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0" w:type="auto"/>
          </w:tcPr>
          <w:p w14:paraId="7160830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1、期次1，说明：由采购人自行组织验收。</w:t>
            </w:r>
          </w:p>
        </w:tc>
      </w:tr>
      <w:tr w14:paraId="6B611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1980F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4454B44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67E6E47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0" w:type="auto"/>
          </w:tcPr>
          <w:p w14:paraId="2A4EC2D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1、设备安装及验收合格后，中标人凭开具等额货物金额 100%的增值税普通发票及采购人要求的付款材料，达到付款条件起30日内，支付合同总金额的100.00%</w:t>
            </w:r>
          </w:p>
        </w:tc>
      </w:tr>
      <w:tr w14:paraId="72B9D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DF3D99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084219E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26CBC0C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0" w:type="auto"/>
          </w:tcPr>
          <w:p w14:paraId="14EDB47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 本采购包履约保证金为合同金额的4%</w:t>
            </w:r>
          </w:p>
          <w:p w14:paraId="59F72E43">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缴纳方式：银行转账，支票/汇票/本票，保函/保险</w:t>
            </w:r>
          </w:p>
          <w:p w14:paraId="482DBD2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中标人在签订采购合同前，须向采购人缴纳所中合同包金额的4.0%作为履约保证金，履约保证金缴纳形式可以以银行转账、支票、汇票、本票、保函、保险等任意一种非现金形式进行缴纳，履约保证金的有效期应持续到验收合格后。履约保证金在履约期满后中标人书面提交付款申请材料，无其他未了事项，扣清相关费用（若有）后无息退还。若中标人存在违约行为或在履行过程中发现中标人提供虚假材料或承诺谋取中标的，采购人有权没收履约保证金 并要求中标人赔偿给采购人造成的损失。</w:t>
            </w:r>
          </w:p>
        </w:tc>
      </w:tr>
    </w:tbl>
    <w:p w14:paraId="31E635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14:paraId="190BE62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★8、验收</w:t>
      </w:r>
    </w:p>
    <w:p w14:paraId="707AA97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 安装、调试</w:t>
      </w:r>
    </w:p>
    <w:p w14:paraId="61C4C745">
      <w:pPr>
        <w:pStyle w:val="8"/>
        <w:keepNext w:val="0"/>
        <w:keepLines w:val="0"/>
        <w:pageBreakBefore w:val="0"/>
        <w:kinsoku/>
        <w:wordWrap/>
        <w:overflowPunct/>
        <w:topLinePunct w:val="0"/>
        <w:autoSpaceDE/>
        <w:autoSpaceDN/>
        <w:bidi w:val="0"/>
        <w:adjustRightInd/>
        <w:snapToGrid/>
        <w:spacing w:line="360" w:lineRule="auto"/>
        <w:ind w:left="30" w:right="405" w:firstLine="476"/>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8.1.1 合同签订后，由中标人按照采购人的要求，在采购人规定的时间内负责将设备按签订合同的具体数量、具体地点运送到最终目的地。并负责派技术人员到现场进行安装、调试，并负责调试至终验验收合格交付采购人使用。</w:t>
      </w:r>
    </w:p>
    <w:p w14:paraId="21AB1E50">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8.1.2 设备到达最终指定采购人现场后，中标人的工程师到采购人的现场安装设备，同时应向采购人介绍设备功能及特殊分析并进行现场演示。</w:t>
      </w:r>
    </w:p>
    <w:p w14:paraId="4AD26A58">
      <w:pPr>
        <w:pStyle w:val="8"/>
        <w:keepNext w:val="0"/>
        <w:keepLines w:val="0"/>
        <w:pageBreakBefore w:val="0"/>
        <w:kinsoku/>
        <w:wordWrap/>
        <w:overflowPunct/>
        <w:topLinePunct w:val="0"/>
        <w:autoSpaceDE/>
        <w:autoSpaceDN/>
        <w:bidi w:val="0"/>
        <w:adjustRightInd/>
        <w:snapToGrid/>
        <w:spacing w:line="360" w:lineRule="auto"/>
        <w:ind w:left="30" w:right="46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8.1.3 中标人负责组织专业技术人员进行货物安装调试，采购人应提供必须的基本条件和专人配合，保证各项安装工作顺利进行。</w:t>
      </w:r>
    </w:p>
    <w:p w14:paraId="650E2E47">
      <w:pPr>
        <w:pStyle w:val="8"/>
        <w:keepNext w:val="0"/>
        <w:keepLines w:val="0"/>
        <w:pageBreakBefore w:val="0"/>
        <w:kinsoku/>
        <w:wordWrap/>
        <w:overflowPunct/>
        <w:topLinePunct w:val="0"/>
        <w:autoSpaceDE/>
        <w:autoSpaceDN/>
        <w:bidi w:val="0"/>
        <w:adjustRightInd/>
        <w:snapToGrid/>
        <w:spacing w:line="360" w:lineRule="auto"/>
        <w:ind w:left="30" w:right="46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8.1.4 设备进场后须在接到采购人安装通知后在采购人规定的时间内安装调试完毕并交付使用。</w:t>
      </w:r>
    </w:p>
    <w:p w14:paraId="5C7B0C06">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8.1.5 中标人提供的配置应符合应用要求。中标人委派的专业技术人员所需费用均由中标人承担。</w:t>
      </w:r>
    </w:p>
    <w:p w14:paraId="6C598C46">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 中标人应向采购人提供以下中文技术资料 1 套，其费用包括在投标价格中（包括，不限于）：</w:t>
      </w:r>
    </w:p>
    <w:p w14:paraId="6D130BA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8.2.1 设备的出厂检验报告</w:t>
      </w:r>
    </w:p>
    <w:p w14:paraId="286A122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8.2.2 合格证书</w:t>
      </w:r>
    </w:p>
    <w:p w14:paraId="674F44B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8.2.3 使用说明书</w:t>
      </w:r>
    </w:p>
    <w:p w14:paraId="28B9882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8.2.4 合同中要求的其他文件资料。</w:t>
      </w:r>
    </w:p>
    <w:p w14:paraId="1824A0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 验收标准和验收方法：</w:t>
      </w:r>
    </w:p>
    <w:p w14:paraId="2005AE8E">
      <w:pPr>
        <w:pStyle w:val="8"/>
        <w:keepNext w:val="0"/>
        <w:keepLines w:val="0"/>
        <w:pageBreakBefore w:val="0"/>
        <w:kinsoku/>
        <w:wordWrap/>
        <w:overflowPunct/>
        <w:topLinePunct w:val="0"/>
        <w:autoSpaceDE/>
        <w:autoSpaceDN/>
        <w:bidi w:val="0"/>
        <w:adjustRightInd/>
        <w:snapToGrid/>
        <w:spacing w:line="360" w:lineRule="auto"/>
        <w:ind w:left="30" w:right="300"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8.3.1 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14:paraId="520B8E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 验收方法：</w:t>
      </w:r>
    </w:p>
    <w:p w14:paraId="780B87E8">
      <w:pPr>
        <w:pStyle w:val="8"/>
        <w:keepNext w:val="0"/>
        <w:keepLines w:val="0"/>
        <w:pageBreakBefore w:val="0"/>
        <w:kinsoku/>
        <w:wordWrap/>
        <w:overflowPunct/>
        <w:topLinePunct w:val="0"/>
        <w:autoSpaceDE/>
        <w:autoSpaceDN/>
        <w:bidi w:val="0"/>
        <w:adjustRightInd/>
        <w:snapToGrid/>
        <w:spacing w:line="360" w:lineRule="auto"/>
        <w:ind w:right="4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8.3.2.1 出厂检验：中标人应提供货物制造厂的出厂检验报告、合格证书、装箱单等。</w:t>
      </w:r>
    </w:p>
    <w:p w14:paraId="7EBB5007">
      <w:pPr>
        <w:pStyle w:val="8"/>
        <w:keepNext w:val="0"/>
        <w:keepLines w:val="0"/>
        <w:pageBreakBefore w:val="0"/>
        <w:kinsoku/>
        <w:wordWrap/>
        <w:overflowPunct/>
        <w:topLinePunct w:val="0"/>
        <w:autoSpaceDE/>
        <w:autoSpaceDN/>
        <w:bidi w:val="0"/>
        <w:adjustRightInd/>
        <w:snapToGrid/>
        <w:spacing w:line="360" w:lineRule="auto"/>
        <w:ind w:right="43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8.3.2.2 安装调试及试运行检验：设备安装、调试及试运行过程，中标人应作详细检验记录。检验结果应符合制造厂产品标准和招标文件的规定。检验记录应真实并提供给采购人。</w:t>
      </w:r>
    </w:p>
    <w:p w14:paraId="5880C061">
      <w:pPr>
        <w:pStyle w:val="8"/>
        <w:keepNext w:val="0"/>
        <w:keepLines w:val="0"/>
        <w:pageBreakBefore w:val="0"/>
        <w:kinsoku/>
        <w:wordWrap/>
        <w:overflowPunct/>
        <w:topLinePunct w:val="0"/>
        <w:autoSpaceDE/>
        <w:autoSpaceDN/>
        <w:bidi w:val="0"/>
        <w:adjustRightInd/>
        <w:snapToGrid/>
        <w:spacing w:line="360" w:lineRule="auto"/>
        <w:ind w:right="4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8.3.2.3 最终验收：设备安装、调试结束后采购人按招标要求及相关的标准规范进行验收。保修期从最终验收之日算起。</w:t>
      </w:r>
    </w:p>
    <w:p w14:paraId="150FD2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★9、质量保证期及维修服务</w:t>
      </w:r>
    </w:p>
    <w:p w14:paraId="007865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9.1 质保期限：设备质保期至少</w:t>
      </w:r>
      <w:r>
        <w:rPr>
          <w:rFonts w:hint="eastAsia" w:asciiTheme="minorEastAsia" w:hAnsiTheme="minorEastAsia" w:cstheme="minorEastAsia"/>
          <w:sz w:val="24"/>
          <w:szCs w:val="24"/>
          <w:lang w:val="en-US" w:eastAsia="zh-CN"/>
        </w:rPr>
        <w:t>五</w:t>
      </w:r>
      <w:bookmarkStart w:id="2" w:name="_GoBack"/>
      <w:bookmarkEnd w:id="2"/>
      <w:r>
        <w:rPr>
          <w:rFonts w:hint="eastAsia" w:asciiTheme="minorEastAsia" w:hAnsiTheme="minorEastAsia" w:eastAsiaTheme="minorEastAsia" w:cstheme="minorEastAsia"/>
          <w:color w:val="000000"/>
          <w:sz w:val="24"/>
        </w:rPr>
        <w:t>年，质保期从验收之日起计算。</w:t>
      </w:r>
    </w:p>
    <w:p w14:paraId="27E3303E">
      <w:pPr>
        <w:pStyle w:val="8"/>
        <w:keepNext w:val="0"/>
        <w:keepLines w:val="0"/>
        <w:pageBreakBefore w:val="0"/>
        <w:kinsoku/>
        <w:wordWrap/>
        <w:overflowPunct/>
        <w:topLinePunct w:val="0"/>
        <w:autoSpaceDE/>
        <w:autoSpaceDN/>
        <w:bidi w:val="0"/>
        <w:adjustRightInd/>
        <w:snapToGrid/>
        <w:spacing w:line="360" w:lineRule="auto"/>
        <w:ind w:left="30" w:right="405" w:firstLine="471"/>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9.2 质保期限内发生与保修相关的一切费用由中标人承担；实行售后跟踪服务，定期回访；质保期限内免费为采购人提供必要的现场技术支持和服务；期满后维修应只收成本费，终身维修。</w:t>
      </w:r>
    </w:p>
    <w:p w14:paraId="7FC87BD0">
      <w:pPr>
        <w:pStyle w:val="8"/>
        <w:keepNext w:val="0"/>
        <w:keepLines w:val="0"/>
        <w:pageBreakBefore w:val="0"/>
        <w:kinsoku/>
        <w:wordWrap/>
        <w:overflowPunct/>
        <w:topLinePunct w:val="0"/>
        <w:autoSpaceDE/>
        <w:autoSpaceDN/>
        <w:bidi w:val="0"/>
        <w:adjustRightInd/>
        <w:snapToGrid/>
        <w:spacing w:line="360" w:lineRule="auto"/>
        <w:ind w:left="30" w:right="40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9.3 验收合格正式交付使用后，质保期限内非用户人为因素出现的质量问题，中标人须在接到采购人通知后不超过4小时内派人进行免费维修、免费更换有缺陷的零部件、直至免费更换新设备。所有货物保修服务均为中标人上门保修，由此产生的一切费用均由中标人承担。</w:t>
      </w:r>
    </w:p>
    <w:p w14:paraId="737258B8">
      <w:pPr>
        <w:pStyle w:val="8"/>
        <w:keepNext w:val="0"/>
        <w:keepLines w:val="0"/>
        <w:pageBreakBefore w:val="0"/>
        <w:kinsoku/>
        <w:wordWrap/>
        <w:overflowPunct/>
        <w:topLinePunct w:val="0"/>
        <w:autoSpaceDE/>
        <w:autoSpaceDN/>
        <w:bidi w:val="0"/>
        <w:adjustRightInd/>
        <w:snapToGrid/>
        <w:spacing w:line="360" w:lineRule="auto"/>
        <w:ind w:left="30" w:right="405" w:firstLine="473"/>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9.4 质保期满时，采购人和中标人对仪器进行一次性能测试，测试指标未达到合同要求的由供应商负责调试维修并承担相关费用，其结果须取得采购人的认可。</w:t>
      </w:r>
    </w:p>
    <w:p w14:paraId="624F20D8">
      <w:pPr>
        <w:pStyle w:val="8"/>
        <w:keepNext w:val="0"/>
        <w:keepLines w:val="0"/>
        <w:pageBreakBefore w:val="0"/>
        <w:kinsoku/>
        <w:wordWrap/>
        <w:overflowPunct/>
        <w:topLinePunct w:val="0"/>
        <w:autoSpaceDE/>
        <w:autoSpaceDN/>
        <w:bidi w:val="0"/>
        <w:adjustRightInd/>
        <w:snapToGrid/>
        <w:spacing w:line="360" w:lineRule="auto"/>
        <w:ind w:left="30" w:right="405" w:firstLine="474"/>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9.5 中标人须保证所提供仪器应为厂家原装正品，保证所提供产品具有合法的版权或使用权，本项目采购的产品，如在本项目范围内使用过程中出现版权或使用权纠纷，应由中标人负责，采购人不承担责任。</w:t>
      </w:r>
    </w:p>
    <w:p w14:paraId="7EBCD93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★10、违约责任</w:t>
      </w:r>
    </w:p>
    <w:p w14:paraId="3050BC98">
      <w:pPr>
        <w:pStyle w:val="8"/>
        <w:keepNext w:val="0"/>
        <w:keepLines w:val="0"/>
        <w:pageBreakBefore w:val="0"/>
        <w:kinsoku/>
        <w:wordWrap/>
        <w:overflowPunct/>
        <w:topLinePunct w:val="0"/>
        <w:autoSpaceDE/>
        <w:autoSpaceDN/>
        <w:bidi w:val="0"/>
        <w:adjustRightInd/>
        <w:snapToGrid/>
        <w:spacing w:line="360" w:lineRule="auto"/>
        <w:ind w:left="30" w:right="15" w:firstLine="488"/>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10.1 因中标人原因造成采购合同无法按时签订的，视为中标人违约，每违约一天支付成交价的 1‰违约金，对采购人造成的损失的，中标人还需另行支付相应的赔偿。</w:t>
      </w:r>
    </w:p>
    <w:p w14:paraId="1D712EBB">
      <w:pPr>
        <w:pStyle w:val="8"/>
        <w:keepNext w:val="0"/>
        <w:keepLines w:val="0"/>
        <w:pageBreakBefore w:val="0"/>
        <w:kinsoku/>
        <w:wordWrap/>
        <w:overflowPunct/>
        <w:topLinePunct w:val="0"/>
        <w:autoSpaceDE/>
        <w:autoSpaceDN/>
        <w:bidi w:val="0"/>
        <w:adjustRightInd/>
        <w:snapToGrid/>
        <w:spacing w:line="360" w:lineRule="auto"/>
        <w:ind w:left="30" w:right="105" w:firstLine="486"/>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10.2 在签定采购合同之后，有下列情形之一的，将视为中标人违约，采购人有权从未付的合同货款中扣除，并可进一步提出追索和索赔：</w:t>
      </w:r>
    </w:p>
    <w:p w14:paraId="275C92A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(1)签定合同后，中标人未按合同规定提供货物（服务）的；</w:t>
      </w:r>
    </w:p>
    <w:p w14:paraId="7179350A">
      <w:pPr>
        <w:pStyle w:val="8"/>
        <w:keepNext w:val="0"/>
        <w:keepLines w:val="0"/>
        <w:pageBreakBefore w:val="0"/>
        <w:kinsoku/>
        <w:wordWrap/>
        <w:overflowPunct/>
        <w:topLinePunct w:val="0"/>
        <w:autoSpaceDE/>
        <w:autoSpaceDN/>
        <w:bidi w:val="0"/>
        <w:adjustRightInd/>
        <w:snapToGrid/>
        <w:spacing w:line="360" w:lineRule="auto"/>
        <w:ind w:right="1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(2)中标人逾期提供货物（服务）的，每逾期一天，按合同价格的 1‰偿付违约金。延期交货违约金的支付总额不得超过迟交货物部分合同金额的5%；</w:t>
      </w:r>
    </w:p>
    <w:p w14:paraId="3B6F7F0F">
      <w:pPr>
        <w:pStyle w:val="8"/>
        <w:keepNext w:val="0"/>
        <w:keepLines w:val="0"/>
        <w:pageBreakBefore w:val="0"/>
        <w:kinsoku/>
        <w:wordWrap/>
        <w:overflowPunct/>
        <w:topLinePunct w:val="0"/>
        <w:autoSpaceDE/>
        <w:autoSpaceDN/>
        <w:bidi w:val="0"/>
        <w:adjustRightInd/>
        <w:snapToGrid/>
        <w:spacing w:line="360" w:lineRule="auto"/>
        <w:ind w:right="1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(3)若中标人逾期交货达 50 天及以上的，采购人有权单方解除本合同，中标人需返还已支付合同款项，并仍应按上述约定支付延期交货违约金。若因此给采购人造成损失的，还应赔偿采购人所受的损失；</w:t>
      </w:r>
    </w:p>
    <w:p w14:paraId="1F62C6B6">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(4)中标人不能交货或不能完成合同的（不可抗力因素造成的除外），中标人应赔偿采购人支付的金额；中标人仪器设备在安装调试、试运行完成后，无法通过验收的，采购人有权单方终止合同，中标人需返还已支付合同款项，并应赔偿采购人支付的金额。</w:t>
      </w:r>
    </w:p>
    <w:p w14:paraId="11C6B71A">
      <w:pPr>
        <w:pStyle w:val="8"/>
        <w:keepNext w:val="0"/>
        <w:keepLines w:val="0"/>
        <w:pageBreakBefore w:val="0"/>
        <w:kinsoku/>
        <w:wordWrap/>
        <w:overflowPunct/>
        <w:topLinePunct w:val="0"/>
        <w:autoSpaceDE/>
        <w:autoSpaceDN/>
        <w:bidi w:val="0"/>
        <w:adjustRightInd/>
        <w:snapToGrid/>
        <w:spacing w:line="360" w:lineRule="auto"/>
        <w:ind w:right="30"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(5)中标人未能按合同规定履行其义务的，中标人需返还已支付合同款项，并应赔偿采购人支付的金额。</w:t>
      </w:r>
    </w:p>
    <w:p w14:paraId="582E89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10.3中标人履行义务不符合合同约定时，采购人有权扣减尾款。</w:t>
      </w:r>
    </w:p>
    <w:p w14:paraId="7B6A54E2">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10.4在签订采购合同之后，中标人要求解除合同的，视为中标人违约，采购人可终止合同，中标人需退回已支付合同款项，中标人需支付合同金额的20% 作为赔偿金，对采购人造成的损失的，还需另行支付相应的赔偿。</w:t>
      </w:r>
    </w:p>
    <w:p w14:paraId="657E037C">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10.5因中标人原因发生重大质量事故，除依约承担赔偿责任外，还将按有关质量管理办法规定执行。同时，采购人有权保留更换中标人的权利，并报相关 行政主管部门处罚。</w:t>
      </w:r>
    </w:p>
    <w:p w14:paraId="7ABB8D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10.6在明确违约责任后，中标人应在接到书面通知书起七天内支付违约金、赔偿金等。</w:t>
      </w:r>
    </w:p>
    <w:p w14:paraId="64F44703">
      <w:pPr>
        <w:pStyle w:val="8"/>
        <w:keepNext w:val="0"/>
        <w:keepLines w:val="0"/>
        <w:pageBreakBefore w:val="0"/>
        <w:kinsoku/>
        <w:wordWrap/>
        <w:overflowPunct/>
        <w:topLinePunct w:val="0"/>
        <w:autoSpaceDE/>
        <w:autoSpaceDN/>
        <w:bidi w:val="0"/>
        <w:adjustRightInd/>
        <w:snapToGrid/>
        <w:spacing w:line="360" w:lineRule="auto"/>
        <w:ind w:right="1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10.7本招标文件未明确的其它约定事项或条款，待采购人与中标人签订合同时，由双方协商订立。</w:t>
      </w:r>
    </w:p>
    <w:p w14:paraId="5F7EBB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★11、仲裁、诉讼条款</w:t>
      </w:r>
    </w:p>
    <w:p w14:paraId="673C7C43">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因采购或与采购合同有关的一切事项发生争议，由采购人和中标人双方友好协商解决。协商不成的，任何一方均可选择以下方式解决：</w:t>
      </w:r>
    </w:p>
    <w:p w14:paraId="48DEA9F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(1)向 (采购人所在地)仲裁委员会申请仲裁；</w:t>
      </w:r>
    </w:p>
    <w:p w14:paraId="0FF05ADC">
      <w:pPr>
        <w:pStyle w:val="8"/>
        <w:keepNext w:val="0"/>
        <w:keepLines w:val="0"/>
        <w:pageBreakBefore w:val="0"/>
        <w:kinsoku/>
        <w:wordWrap/>
        <w:overflowPunct/>
        <w:topLinePunct w:val="0"/>
        <w:autoSpaceDE/>
        <w:autoSpaceDN/>
        <w:bidi w:val="0"/>
        <w:adjustRightInd/>
        <w:snapToGrid/>
        <w:spacing w:line="360" w:lineRule="auto"/>
        <w:ind w:right="39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(2)向有管辖权的人民法院提起诉讼。</w:t>
      </w:r>
    </w:p>
    <w:p w14:paraId="1F9E6CEF">
      <w:pPr>
        <w:pStyle w:val="8"/>
        <w:keepNext w:val="0"/>
        <w:keepLines w:val="0"/>
        <w:pageBreakBefore w:val="0"/>
        <w:kinsoku/>
        <w:wordWrap/>
        <w:overflowPunct/>
        <w:topLinePunct w:val="0"/>
        <w:autoSpaceDE/>
        <w:autoSpaceDN/>
        <w:bidi w:val="0"/>
        <w:adjustRightInd/>
        <w:snapToGrid/>
        <w:spacing w:line="360" w:lineRule="auto"/>
        <w:ind w:right="39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★12、其它要求</w:t>
      </w:r>
    </w:p>
    <w:p w14:paraId="62AFA517">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12.1 互联互通要求：投标人所投医疗设备需提供开放网络接口协议，支持与院内业务系统互联互通，该设备跟院内信息系统软件包括但不限于与现有院内 His、CDR、集成平台、电子病历等对接产生的接口费用（包括支付给第三方的费 用）包含在本次总报价中，由中标人与相关供应商协商，采购人不再为此支付任 何费用。</w:t>
      </w:r>
      <w:r>
        <w:rPr>
          <w:rFonts w:hint="eastAsia" w:asciiTheme="minorEastAsia" w:hAnsiTheme="minorEastAsia" w:eastAsiaTheme="minorEastAsia" w:cstheme="minorEastAsia"/>
          <w:b/>
          <w:color w:val="000000"/>
          <w:sz w:val="24"/>
        </w:rPr>
        <w:t>投标人须对以上内容作出专项书面承诺函（格式自拟），未提供承诺</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color w:val="000000"/>
          <w:sz w:val="24"/>
        </w:rPr>
        <w:t>函的按无效投标处理。</w:t>
      </w:r>
    </w:p>
    <w:p w14:paraId="616F49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12.2 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Theme="minorEastAsia" w:hAnsiTheme="minorEastAsia" w:eastAsiaTheme="minorEastAsia" w:cstheme="minorEastAsia"/>
          <w:b/>
          <w:color w:val="000000"/>
          <w:sz w:val="24"/>
        </w:rPr>
        <w:t>投标人须对以上内容作出专项书面承诺</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color w:val="000000"/>
          <w:sz w:val="24"/>
        </w:rPr>
        <w:t>函（格式自拟），未提供承诺函的按无效投标处理。</w:t>
      </w:r>
    </w:p>
    <w:p w14:paraId="7389523F">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四、其他事项</w:t>
      </w:r>
    </w:p>
    <w:p w14:paraId="6EC616A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1、除招标文件另有规定外，若出现有关法律、法规和规章有强制性规定但招标文件未列明的情形，则投标人应按照有关法律、法规和规章强制性规定执行。</w:t>
      </w:r>
    </w:p>
    <w:p w14:paraId="53E2703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2、其他：</w:t>
      </w:r>
    </w:p>
    <w:p w14:paraId="35AB56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★2.1、中标人应认真阅读招标文件中的所有的事项、条款和技术要求等，并对本招标文件进行逐条应答。如果没有按照招标文件要求递交全部资料，风险由投标人自行承担。 </w:t>
      </w:r>
    </w:p>
    <w:p w14:paraId="1B574E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2.2、本招标文件未明确的其它约定事项或条款，在采购人主动提出或者采购人愿意采纳中标人商建议的前提下，由采购人和中标人双方签订正式合同时友好协商补充订立，但不得订立背离本项目合同实质性内容的协议。</w:t>
      </w:r>
    </w:p>
    <w:p w14:paraId="2107F80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A12074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第六章 政府采购合同</w:t>
      </w:r>
    </w:p>
    <w:p w14:paraId="5E0E9A6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参考文本</w:t>
      </w:r>
    </w:p>
    <w:p w14:paraId="5013FA9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sz w:val="48"/>
        </w:rPr>
      </w:pPr>
    </w:p>
    <w:p w14:paraId="3D1F8FD8">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sz w:val="48"/>
        </w:rPr>
      </w:pPr>
    </w:p>
    <w:p w14:paraId="657424D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政府采购货物买卖合同</w:t>
      </w:r>
    </w:p>
    <w:p w14:paraId="12FEB21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（试行）</w:t>
      </w:r>
    </w:p>
    <w:p w14:paraId="0E301C0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项目名称： __________________________</w:t>
      </w:r>
    </w:p>
    <w:p w14:paraId="170AE22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合同编号： __________________________</w:t>
      </w:r>
    </w:p>
    <w:p w14:paraId="7BB4BD0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 xml:space="preserve">甲  </w:t>
      </w:r>
      <w:r>
        <w:rPr>
          <w:rFonts w:hint="eastAsia" w:asciiTheme="minorEastAsia" w:hAnsiTheme="minorEastAsia" w:cstheme="minorEastAsia"/>
          <w:b/>
          <w:sz w:val="31"/>
          <w:lang w:val="en-US" w:eastAsia="zh-CN"/>
        </w:rPr>
        <w:t xml:space="preserve"> </w:t>
      </w:r>
      <w:r>
        <w:rPr>
          <w:rFonts w:hint="eastAsia" w:asciiTheme="minorEastAsia" w:hAnsiTheme="minorEastAsia" w:eastAsiaTheme="minorEastAsia" w:cstheme="minorEastAsia"/>
          <w:b/>
          <w:sz w:val="31"/>
        </w:rPr>
        <w:t xml:space="preserve"> 方： __________________________</w:t>
      </w:r>
    </w:p>
    <w:p w14:paraId="782F05D1">
      <w:pPr>
        <w:pStyle w:val="8"/>
        <w:keepNext w:val="0"/>
        <w:keepLines w:val="0"/>
        <w:pageBreakBefore w:val="0"/>
        <w:kinsoku/>
        <w:wordWrap/>
        <w:overflowPunct/>
        <w:topLinePunct w:val="0"/>
        <w:autoSpaceDE/>
        <w:autoSpaceDN/>
        <w:bidi w:val="0"/>
        <w:adjustRightInd/>
        <w:snapToGrid/>
        <w:spacing w:line="360" w:lineRule="auto"/>
        <w:ind w:firstLine="1245" w:firstLineChars="4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 xml:space="preserve">乙  </w:t>
      </w:r>
      <w:r>
        <w:rPr>
          <w:rFonts w:hint="eastAsia" w:asciiTheme="minorEastAsia" w:hAnsiTheme="minorEastAsia" w:cstheme="minorEastAsia"/>
          <w:b/>
          <w:sz w:val="31"/>
          <w:lang w:val="en-US" w:eastAsia="zh-CN"/>
        </w:rPr>
        <w:t xml:space="preserve"> </w:t>
      </w:r>
      <w:r>
        <w:rPr>
          <w:rFonts w:hint="eastAsia" w:asciiTheme="minorEastAsia" w:hAnsiTheme="minorEastAsia" w:eastAsiaTheme="minorEastAsia" w:cstheme="minorEastAsia"/>
          <w:b/>
          <w:sz w:val="31"/>
        </w:rPr>
        <w:t xml:space="preserve"> 方：__________________________</w:t>
      </w:r>
    </w:p>
    <w:p w14:paraId="606D9BAD">
      <w:pPr>
        <w:pStyle w:val="8"/>
        <w:keepNext w:val="0"/>
        <w:keepLines w:val="0"/>
        <w:pageBreakBefore w:val="0"/>
        <w:kinsoku/>
        <w:wordWrap/>
        <w:overflowPunct/>
        <w:topLinePunct w:val="0"/>
        <w:autoSpaceDE/>
        <w:autoSpaceDN/>
        <w:bidi w:val="0"/>
        <w:adjustRightInd/>
        <w:snapToGrid/>
        <w:spacing w:line="360" w:lineRule="auto"/>
        <w:ind w:firstLine="1245" w:firstLineChars="4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签订时间：__________________________</w:t>
      </w:r>
    </w:p>
    <w:p w14:paraId="2E303D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6E630C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7869910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4AD5CBA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使用说明</w:t>
      </w:r>
    </w:p>
    <w:p w14:paraId="14DEB33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1.本合同标准文本适用于购买现成货物的采购项目，不包括需要供应商定制开发、创新研发的货物采购项目。</w:t>
      </w:r>
    </w:p>
    <w:p w14:paraId="192C31D5">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2.本合同标准文本为政府采购货物买卖合同编制提供参考，可以结合采购项目具体情况，对文本作必要的调整修订后使用。</w:t>
      </w:r>
    </w:p>
    <w:p w14:paraId="09E1FA7C">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3.本合同标准文本各条款中，如涉及填写多家供应商、制造商，多种采购标的、分包主要内容等信息的，可根据采购项目具体情况添加信息项。</w:t>
      </w:r>
    </w:p>
    <w:p w14:paraId="0DEDE31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28445B9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4F3B39A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1C4718C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第一节 政府采购合同协议书</w:t>
      </w:r>
    </w:p>
    <w:p w14:paraId="4A8DD34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甲方（全称）：___________________________（采购人、受采购人委托签订合同的单位或采购文件约定的合同甲方）</w:t>
      </w:r>
    </w:p>
    <w:p w14:paraId="7321F80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乙方1（全称）：___________________________（供应商）</w:t>
      </w:r>
    </w:p>
    <w:p w14:paraId="154638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乙方2（全称）：___________________________（联合体成员供应商或其他合同主体）（如有）</w:t>
      </w:r>
    </w:p>
    <w:p w14:paraId="0E1CE1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乙方3（全称）：___________________________（联合体成员供应商或其他合同主体）（如有）</w:t>
      </w:r>
    </w:p>
    <w:p w14:paraId="4C1613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1CD1B3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1.项目信息</w:t>
      </w:r>
    </w:p>
    <w:p w14:paraId="00A039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(1)采购项目名称：___________________________</w:t>
      </w:r>
    </w:p>
    <w:p w14:paraId="1ADB9E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采购项目编号：____________________________</w:t>
      </w:r>
    </w:p>
    <w:p w14:paraId="317402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(2)采购计划编号：___________________________</w:t>
      </w:r>
    </w:p>
    <w:p w14:paraId="21C1F9B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(3)项目内容：</w:t>
      </w:r>
    </w:p>
    <w:p w14:paraId="0D9915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采购标的及数量（台/套/个/架/组等）：___________________</w:t>
      </w:r>
    </w:p>
    <w:p w14:paraId="49D466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 ___________________ 规格型号：___________________</w:t>
      </w:r>
    </w:p>
    <w:p w14:paraId="6E72D7B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采购标的的技术要求、商务要求具体见附件。</w:t>
      </w:r>
    </w:p>
    <w:p w14:paraId="463F20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①涉及信息类产品，请填写该产品关键部件的品牌、型号：</w:t>
      </w:r>
    </w:p>
    <w:p w14:paraId="45E8EF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 ___________________</w:t>
      </w:r>
    </w:p>
    <w:p w14:paraId="45707BF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2B7A30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4E3A86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5CFC68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（注：关键部件是指财政部会同有关部门发布的政府采购需求标准规定的需要通过国家有关部门指定的测评机构开展的安全可靠测评的软硬件，如CPU芯片、操作系统、数据库等。）</w:t>
      </w:r>
    </w:p>
    <w:p w14:paraId="689808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②涉及车辆采购，请填写是否属于新能源汽车：</w:t>
      </w:r>
    </w:p>
    <w:p w14:paraId="62B41F9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数量：__________  金额：__________</w:t>
      </w:r>
    </w:p>
    <w:p w14:paraId="7BA6AD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5AA752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(4)政府采购组织形式：政府集中采购 部门集中采购 分散采购</w:t>
      </w:r>
    </w:p>
    <w:p w14:paraId="7804710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(5)政府采购方式：公开招标 邀请招标 竞争性谈判 竞争性磋商询价 单一来源 框架协议 其他：____________________</w:t>
      </w:r>
    </w:p>
    <w:p w14:paraId="23A6F5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(6)中标（成交）采购标的制造商是否为中小企业：是否</w:t>
      </w:r>
    </w:p>
    <w:p w14:paraId="632838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本合同是否为专门面向中小企业的采购合同（中小企业预留合同）：是否</w:t>
      </w:r>
    </w:p>
    <w:p w14:paraId="7F9064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若本项目不专门面向中小企业采购，是否给予小微企业评审优惠：是否</w:t>
      </w:r>
    </w:p>
    <w:p w14:paraId="5FD62B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中标（成交）采购标的制造商是否为残疾人福利性单位：是否</w:t>
      </w:r>
    </w:p>
    <w:p w14:paraId="463CAC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中标（成交）采购标的制造商是否为监狱企业：是否</w:t>
      </w:r>
    </w:p>
    <w:p w14:paraId="24C52A4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(7)合同是否分包：是否</w:t>
      </w:r>
    </w:p>
    <w:p w14:paraId="36C4B0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分包主要内容：________________________________________</w:t>
      </w:r>
    </w:p>
    <w:p w14:paraId="5FB2DD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分包供应商/制造商名称（如供应商和制造商不同，请分别填写）：</w:t>
      </w:r>
    </w:p>
    <w:p w14:paraId="2C2EADC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________________________________________</w:t>
      </w:r>
    </w:p>
    <w:p w14:paraId="0C48C7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分包供应商/制造商类型（如果供应商和制造商不同，只填写制造商类型）：</w:t>
      </w:r>
    </w:p>
    <w:p w14:paraId="4664A39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大型企业中型企业小微型企业</w:t>
      </w:r>
    </w:p>
    <w:p w14:paraId="165A1F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残疾人福利性单位监狱企业其他</w:t>
      </w:r>
    </w:p>
    <w:p w14:paraId="3BD7A6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(8)中标（成交）供应商是否为外商投资企业：是否</w:t>
      </w:r>
    </w:p>
    <w:p w14:paraId="708EE166">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外商投资企业类型：全部由外国投资者投资部分由外国投资者投资</w:t>
      </w:r>
    </w:p>
    <w:p w14:paraId="7B4726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（9）是否涉及进口产品：</w:t>
      </w:r>
    </w:p>
    <w:p w14:paraId="045CCC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金额：__________</w:t>
      </w:r>
    </w:p>
    <w:p w14:paraId="0B49BD24">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国别：__________  品牌：__________  规格型号__________</w:t>
      </w:r>
    </w:p>
    <w:p w14:paraId="327925AC">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411DF0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（10）是否涉及节能产品：</w:t>
      </w:r>
    </w:p>
    <w:p w14:paraId="17986A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是，《节能产品政府采购品目清单》的底级品目名称：__________</w:t>
      </w:r>
    </w:p>
    <w:p w14:paraId="455F0C4E">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1028F430">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669E470A">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是否涉及环境标志产品：</w:t>
      </w:r>
    </w:p>
    <w:p w14:paraId="531303A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是，《环境标志产品政府采购品目清单》的底级品目名称：__________</w:t>
      </w:r>
    </w:p>
    <w:p w14:paraId="389169FC">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2084C392">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3FF240D6">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是否涉及绿色产品：</w:t>
      </w:r>
    </w:p>
    <w:p w14:paraId="53F8B99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是，绿色产品政府采购相关政策确定的底级品目名称：__________</w:t>
      </w:r>
    </w:p>
    <w:p w14:paraId="6AE45BB3">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0626A4B9">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7DA433E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(11)涉及商品包装和快递包装的，是否参考《商品包装政府采购需求标准（试行）》、《快递包装政府采购需求标准（试行）》明确产品及相关快递服务的具体包装要求：</w:t>
      </w:r>
    </w:p>
    <w:p w14:paraId="42A0786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         否        不涉及</w:t>
      </w:r>
    </w:p>
    <w:p w14:paraId="3890F29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2.合同金额</w:t>
      </w:r>
    </w:p>
    <w:p w14:paraId="03744C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（1）合同金额小写：____________________</w:t>
      </w:r>
    </w:p>
    <w:p w14:paraId="7C07DB84">
      <w:pPr>
        <w:pStyle w:val="8"/>
        <w:keepNext w:val="0"/>
        <w:keepLines w:val="0"/>
        <w:pageBreakBefore w:val="0"/>
        <w:kinsoku/>
        <w:wordWrap/>
        <w:overflowPunct/>
        <w:topLinePunct w:val="0"/>
        <w:autoSpaceDE/>
        <w:autoSpaceDN/>
        <w:bidi w:val="0"/>
        <w:adjustRightInd/>
        <w:snapToGrid/>
        <w:spacing w:line="360" w:lineRule="auto"/>
        <w:ind w:firstLine="19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14:paraId="633CEF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分包金额（如有）小写：____________________</w:t>
      </w:r>
    </w:p>
    <w:p w14:paraId="0038AF7F">
      <w:pPr>
        <w:pStyle w:val="8"/>
        <w:keepNext w:val="0"/>
        <w:keepLines w:val="0"/>
        <w:pageBreakBefore w:val="0"/>
        <w:kinsoku/>
        <w:wordWrap/>
        <w:overflowPunct/>
        <w:topLinePunct w:val="0"/>
        <w:autoSpaceDE/>
        <w:autoSpaceDN/>
        <w:bidi w:val="0"/>
        <w:adjustRightInd/>
        <w:snapToGrid/>
        <w:spacing w:line="360" w:lineRule="auto"/>
        <w:ind w:firstLine="282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14:paraId="35A1AC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（注：固定单价合同应填写单价和最高限价）</w:t>
      </w:r>
    </w:p>
    <w:p w14:paraId="594E31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（2）合同定价方式（采用组合定价方式的，可以勾选多项）：</w:t>
      </w:r>
    </w:p>
    <w:p w14:paraId="7E37F46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固定总价固定单价成本补偿绩效激励其他__________</w:t>
      </w:r>
    </w:p>
    <w:p w14:paraId="16873C1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（3）付款方式（按项目实际勾选填写）：</w:t>
      </w:r>
    </w:p>
    <w:p w14:paraId="357B42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全额付款：_______（应明确一次性支付合同款项的条件）_____________</w:t>
      </w:r>
    </w:p>
    <w:p w14:paraId="0A64429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分期付款：_______（应明确分期支付合同款项的各期比例和支付条件，各期支付条件应与分期履约验收情况挂钩）_____________，其中涉及预付款的：_______ （应明确预付款的支付比例和支付条件）</w:t>
      </w:r>
    </w:p>
    <w:p w14:paraId="337665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成本补偿：_______（应明确按照成本补偿方式的支付方式和支付条件）___________</w:t>
      </w:r>
    </w:p>
    <w:p w14:paraId="2E67DE1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绩效激励：_______（应明确按照绩效激励方式的支付方式和支付条件）_________</w:t>
      </w:r>
    </w:p>
    <w:p w14:paraId="071BF0EC">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3.合同履行</w:t>
      </w:r>
    </w:p>
    <w:p w14:paraId="063D97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（1）起始日期：____________________年____________________月 ____________________日 ，完成日期：____________________年____________________月____________________日。</w:t>
      </w:r>
    </w:p>
    <w:p w14:paraId="02E933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（2）履约地点：____________________</w:t>
      </w:r>
    </w:p>
    <w:p w14:paraId="0E5C93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（3）履约担保：</w:t>
      </w:r>
    </w:p>
    <w:p w14:paraId="7A25790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是否收取履约保证金：是 否</w:t>
      </w:r>
    </w:p>
    <w:p w14:paraId="631D0F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收取履约保证金形式：____________________</w:t>
      </w:r>
    </w:p>
    <w:p w14:paraId="751558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收取履约保证金金额：____________________</w:t>
      </w:r>
    </w:p>
    <w:p w14:paraId="4BBB79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14:paraId="7A520BAF">
      <w:pPr>
        <w:pStyle w:val="8"/>
        <w:keepNext w:val="0"/>
        <w:keepLines w:val="0"/>
        <w:pageBreakBefore w:val="0"/>
        <w:kinsoku/>
        <w:wordWrap/>
        <w:overflowPunct/>
        <w:topLinePunct w:val="0"/>
        <w:autoSpaceDE/>
        <w:autoSpaceDN/>
        <w:bidi w:val="0"/>
        <w:adjustRightInd/>
        <w:snapToGrid/>
        <w:spacing w:line="360" w:lineRule="auto"/>
        <w:ind w:firstLine="51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14:paraId="049F9B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（4）分期履行要求：____________________</w:t>
      </w:r>
    </w:p>
    <w:p w14:paraId="7593B86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（5）风险处置措施和替代方案：____________________</w:t>
      </w:r>
    </w:p>
    <w:p w14:paraId="37E7A4C1">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4.合同验收</w:t>
      </w:r>
    </w:p>
    <w:p w14:paraId="343381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（1）验收组织方式：自行验收委托第三方验收</w:t>
      </w:r>
    </w:p>
    <w:p w14:paraId="585B2C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验收主体：____________________</w:t>
      </w:r>
    </w:p>
    <w:p w14:paraId="698FB3A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是否邀请本项目的其他供应商参加验收：是否</w:t>
      </w:r>
    </w:p>
    <w:p w14:paraId="44759B8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是否邀请专家参加验收：是否</w:t>
      </w:r>
    </w:p>
    <w:p w14:paraId="14A8612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是否邀请服务对象参加验收：是否</w:t>
      </w:r>
    </w:p>
    <w:p w14:paraId="192892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是否邀请第三方检测机构参加验收：是否</w:t>
      </w:r>
    </w:p>
    <w:p w14:paraId="161B278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是否进行抽查检测： 是，抽查比例：__________%否</w:t>
      </w:r>
    </w:p>
    <w:p w14:paraId="5BE68D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是否存在破坏性检测： 是，__________否</w:t>
      </w:r>
    </w:p>
    <w:p w14:paraId="7CC75D2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验收组织的其他事项：____________________</w:t>
      </w:r>
    </w:p>
    <w:p w14:paraId="31F255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（2）履约验收时间：计划于何时验收/供应商提出验收申请之日起_______日内组织验收</w:t>
      </w:r>
    </w:p>
    <w:p w14:paraId="0763FF6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（3）履约验收方式：一次性验收分期/分项验收：__________</w:t>
      </w:r>
    </w:p>
    <w:p w14:paraId="150E53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（4）履约验收程序：____________________</w:t>
      </w:r>
    </w:p>
    <w:p w14:paraId="1C21ED0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（5）履约验收的内容：_________（应当包括每一项技术和商务要求的履约情况，特别是落实政府采购扶持中小企业，支持绿色发展和乡村振兴等政策情况）___________</w:t>
      </w:r>
    </w:p>
    <w:p w14:paraId="1DAD6D8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（6）履约验收标准：_____________________________</w:t>
      </w:r>
    </w:p>
    <w:p w14:paraId="7750ED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（7）是否以采购活动中供应商提供的样品作为参考：是否</w:t>
      </w:r>
    </w:p>
    <w:p w14:paraId="40FA17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（8）履约验收其他事项：_______________</w:t>
      </w:r>
    </w:p>
    <w:p w14:paraId="2178584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5.组成合同的文件</w:t>
      </w:r>
    </w:p>
    <w:p w14:paraId="71BE87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本协议书与下列文件一起构成合同文件，如下述文件之间有任何抵触、矛盾或歧义，应按以下顺序解释：</w:t>
      </w:r>
    </w:p>
    <w:p w14:paraId="2D6F32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（1）政府采购合同协议书及其变更、补充协议</w:t>
      </w:r>
    </w:p>
    <w:p w14:paraId="644E1A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（2）政府采购合同专用条款</w:t>
      </w:r>
    </w:p>
    <w:p w14:paraId="1B85C2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（3）政府采购合同通用条款</w:t>
      </w:r>
    </w:p>
    <w:p w14:paraId="69CC114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（4）中标（成交）通知书</w:t>
      </w:r>
    </w:p>
    <w:p w14:paraId="4FDF3F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（5）投标（响应）文件</w:t>
      </w:r>
    </w:p>
    <w:p w14:paraId="24A0606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（6）采购文件</w:t>
      </w:r>
    </w:p>
    <w:p w14:paraId="5E78100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（7）有关技术文件，图纸</w:t>
      </w:r>
    </w:p>
    <w:p w14:paraId="7298CAA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（8）国家法律、行政法规和规章制度规定或合同约定的作为合同组成部分的其他文件</w:t>
      </w:r>
    </w:p>
    <w:p w14:paraId="23E37E2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6.合同生效</w:t>
      </w:r>
    </w:p>
    <w:p w14:paraId="2783F3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本合同自____________________生效。</w:t>
      </w:r>
    </w:p>
    <w:p w14:paraId="2D190B1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7.合同份数</w:t>
      </w:r>
    </w:p>
    <w:p w14:paraId="70D6D9B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 _______ 份，甲方执 _______ 份，乙方执 _______ 份，均具有 法律效力。</w:t>
      </w:r>
    </w:p>
    <w:p w14:paraId="3D01909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8.合同融资支付约定</w:t>
      </w:r>
    </w:p>
    <w:p w14:paraId="184972B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8.1本合同已用于政府采购合同融资，为本项目提供合同融资的金融机构为：______，本合同项下所有款项，甲方须支付至本合同约定的乙方账号，未经_______书面同意，不得变更账号。</w:t>
      </w:r>
    </w:p>
    <w:p w14:paraId="2D4F81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14:paraId="18392F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14:paraId="595D246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合同订立地点： ____________________________</w:t>
      </w:r>
    </w:p>
    <w:p w14:paraId="2906F5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附件：具体标的及其技术要求和商务要求、联合协议、分包意向协议等。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D4363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甲方（采购人、受采购人委托签订合同的单位或采购文件约定的合同甲方）</w:t>
      </w:r>
    </w:p>
    <w:p w14:paraId="3C35D23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单位名称（公章或合同章）： {{未填写}}（盖章）</w:t>
      </w:r>
    </w:p>
    <w:p w14:paraId="456B5A5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法定代表人或其委托代理人（签章）：{{未填写}}</w:t>
      </w:r>
    </w:p>
    <w:p w14:paraId="44AF2C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住 所：{{未填写}}</w:t>
      </w:r>
    </w:p>
    <w:p w14:paraId="13BE0A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 系 人：{{未填写}}</w:t>
      </w:r>
    </w:p>
    <w:p w14:paraId="773EEFE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联系电话：{{未填写}}</w:t>
      </w:r>
    </w:p>
    <w:p w14:paraId="419555F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通信地址：{{未填写}}</w:t>
      </w:r>
    </w:p>
    <w:p w14:paraId="74C019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邮政编码：{{未填写}}</w:t>
      </w:r>
    </w:p>
    <w:p w14:paraId="598A36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电子邮箱：{{未填写}}</w:t>
      </w:r>
    </w:p>
    <w:p w14:paraId="2A9649A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统一社会信用代码：{{未填写}}</w:t>
      </w:r>
    </w:p>
    <w:p w14:paraId="03BF21D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35426CE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第二节 政府采购合同通用条款</w:t>
      </w:r>
    </w:p>
    <w:p w14:paraId="0498635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 定义</w:t>
      </w:r>
    </w:p>
    <w:p w14:paraId="2F8284C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1.1合同当事人</w:t>
      </w:r>
    </w:p>
    <w:p w14:paraId="0552C09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（1）采购人（以下称甲方）是指使用财政性资金，通过政府采购方式向供应商购买货物及其相关服务的国家机关、事业单位、团体组织。</w:t>
      </w:r>
    </w:p>
    <w:p w14:paraId="085FA8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（2）供应商（以下称乙方）是指参加政府采购活动并且中标（成交），向采购人提供合同约定的货物及其相关服务的法人、非法人组织或者自然人。</w:t>
      </w:r>
    </w:p>
    <w:p w14:paraId="6AD609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（3）其他合同主体是指除采购人和供应商以外，依法参与合同缔结或履行，享有权利、承担义务的合同当事人。</w:t>
      </w:r>
    </w:p>
    <w:p w14:paraId="741673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1.2本合同下列术语应解释为：</w:t>
      </w:r>
    </w:p>
    <w:p w14:paraId="5EC875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310C9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（2）“合同价款”系指根据本合同规定乙方在全面履行合同义务后甲方应支付给乙方的价款。</w:t>
      </w:r>
    </w:p>
    <w:p w14:paraId="391797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（3）“货物”系指乙方根据本合同规定须向甲方提供的各种形态和种类的物品，包括原材料、设备、产品（包括软件）及相关的其备品备件、工具、手册及其他技术资料和材料等。</w:t>
      </w:r>
    </w:p>
    <w:p w14:paraId="1A16B37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AF328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（5）“分包”系指中标（成交）供应商按采购文件、投标（响应）文件的规定，根据分包意向协议，将中标（成交）项目中的部分履约内容，分给具有相应资质条件的供应商履行合同的行为。</w:t>
      </w:r>
    </w:p>
    <w:p w14:paraId="5752E8E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261530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（7）其他术语解释，见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2BF33B5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2.合同标的及金额</w:t>
      </w:r>
    </w:p>
    <w:p w14:paraId="075E08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 合同标的及金额应与中标（成交）结果一致。乙方为履行本合同而发生的所有费用均应包含在合同价款中，甲方不再另行支付其他任何费用。</w:t>
      </w:r>
    </w:p>
    <w:p w14:paraId="446DC9A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 履行合同的时间、地点和方式</w:t>
      </w:r>
    </w:p>
    <w:p w14:paraId="76AF28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 乙方应当在约定的时间、地点，按照约定方式履行合同。</w:t>
      </w:r>
    </w:p>
    <w:p w14:paraId="0FB0AAC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 甲方的权利和义务</w:t>
      </w:r>
    </w:p>
    <w:p w14:paraId="3F61E8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 签署合同后，甲方应确定项目负责人（或项目联系人），负责与本合同有关的事务。甲方有权对乙方的履约行为进行检查，并及时确认乙方提交的事项。甲方应当配合乙方完成相关项目实施工作。</w:t>
      </w:r>
    </w:p>
    <w:p w14:paraId="0743129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4.2 甲方有权要求乙方按时提交各阶段有关安排计划，并有权定期核对乙方提供货物数量、规格、质量等内容。甲方有权督促乙方工作并要求乙方更换不符合要求的货物。</w:t>
      </w:r>
    </w:p>
    <w:p w14:paraId="16E854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4.3 甲方有权要求乙方对缺陷部分予以修复，并按合同约定享有货物保修及其他合同约定的权利。</w:t>
      </w:r>
    </w:p>
    <w:p w14:paraId="471DC1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4.4 甲方应当按照合同约定及时对交付的货物进行验收，未在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约定的期限内对乙方履约提出任何异议或者向乙方作出任何说明的，视为验收通过。</w:t>
      </w:r>
    </w:p>
    <w:p w14:paraId="49CF0A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4.5 甲方应当根据合同约定及时向乙方支付合同价款，不得以内部人员变更、履行内部付款流程等为由，拒绝或迟延支付。</w:t>
      </w:r>
    </w:p>
    <w:p w14:paraId="0566EF3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4.6 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约定应由甲方承担的其他义务和责任。</w:t>
      </w:r>
    </w:p>
    <w:p w14:paraId="7C12195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 乙方的权利和义务</w:t>
      </w:r>
    </w:p>
    <w:p w14:paraId="096413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5.1 签署合同后，乙方应确定项目负责人（或项目联系人），负责与本合同有关的事务。</w:t>
      </w:r>
    </w:p>
    <w:p w14:paraId="2905A10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A9C97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5.3乙方有权根据合同约定向甲方收取合同价款。</w:t>
      </w:r>
    </w:p>
    <w:p w14:paraId="74E81B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5.4国家法律法规规定及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约定应由乙方承担的其他义务和责任。</w:t>
      </w:r>
    </w:p>
    <w:p w14:paraId="487AA5F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6.合同履行</w:t>
      </w:r>
    </w:p>
    <w:p w14:paraId="2070368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 甲乙双方应当按照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约定顺序履行合同义务；如果没有先后顺序的，应当同时履行。</w:t>
      </w:r>
    </w:p>
    <w:p w14:paraId="5207558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6.2 甲乙双方按照合同约定顺序履行合同义务时，应当先履行一方未履行的，后履行一方有权拒绝其履行请求。先履行一方履行不符合约定的，后履行一方有权拒绝其相应的履行请求。</w:t>
      </w:r>
    </w:p>
    <w:p w14:paraId="0C4958C1">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 货物包装、运输、保险和交付要求</w:t>
      </w:r>
    </w:p>
    <w:p w14:paraId="47B08C7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7.1 本合同涉及商品包装、快递包装的，除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另有约定外，包装应适应远距离运输、防潮、防震、防锈和防野蛮装卸等要求，确保货物安全无损地运抵</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约定的指定现场。</w:t>
      </w:r>
    </w:p>
    <w:p w14:paraId="269E59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7.2 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另有约定外，乙方负责办理将货物运抵本合同规定的交货地点，并装卸、交付至甲方的一切运输事项，相关费用应包含在合同价款中。</w:t>
      </w:r>
    </w:p>
    <w:p w14:paraId="44077B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7.3 货物保险要求按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14:paraId="3EFFF2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84182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 乙方在运输到达之前应提前通知甲方，并提示货物运输装卸的注意事项，甲方配合乙方做好货物的接收工作。</w:t>
      </w:r>
    </w:p>
    <w:p w14:paraId="648ED0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7.6 如因包装、运输问题导致货物损毁、丢失或者品质下降，甲方有权要求降价、换货、拒收部分或整批货物，由此产生的费用和损失，均由乙方承担。</w:t>
      </w:r>
    </w:p>
    <w:p w14:paraId="493E331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 质量标准和保证</w:t>
      </w:r>
    </w:p>
    <w:p w14:paraId="391C64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8.1 质量标准</w:t>
      </w:r>
    </w:p>
    <w:p w14:paraId="37262D4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19B50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（2）采用中华人民共和国法定计量单位。</w:t>
      </w:r>
    </w:p>
    <w:p w14:paraId="77E5443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（3）乙方所提供的货物应符合国家有关安全、环保、卫生的规定。</w:t>
      </w:r>
    </w:p>
    <w:p w14:paraId="73E8B9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（4）乙方应向甲方提交所提供货物的技术文件，包括相应的中文技术文件，如：产品目录、图纸、操作手册、使用说明、维护手册或服务指南等。上述文件应包装好随货物一同发运。</w:t>
      </w:r>
    </w:p>
    <w:p w14:paraId="2028BB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8.2 保证</w:t>
      </w:r>
    </w:p>
    <w:p w14:paraId="0A8FFF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7B5786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（2）在质量保证期内所发现的缺陷，甲方应尽快以书面形式通知乙方。</w:t>
      </w:r>
    </w:p>
    <w:p w14:paraId="4979AA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（3）乙方收到通知后，应在【政府采购合同专用条款】规定的响应时间内以合理的速度免费维修或更换有缺陷的货物或部件。</w:t>
      </w:r>
    </w:p>
    <w:p w14:paraId="3EADAB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（4）在质量保证期内，如果货物的质量或规格与合同不符，或证实货物是有缺陷的，包括潜在的缺陷或使用不符合要求的材料等，甲方可以根据本合同第15.1条规定以书面形式追究乙方的违约责任。</w:t>
      </w:r>
    </w:p>
    <w:p w14:paraId="591DF25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（5）乙方在约定的时间内未能弥补缺陷，甲方可采取必要的补救措施，但其风险和费用将由乙方承担，甲方根据合同约定对乙方行使的其他权利不受影响。</w:t>
      </w:r>
    </w:p>
    <w:p w14:paraId="0491664C">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 权利瑕疵担保</w:t>
      </w:r>
    </w:p>
    <w:p w14:paraId="65AA59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9.1 乙方保证对其出售的货物享有合法的权利。</w:t>
      </w:r>
    </w:p>
    <w:p w14:paraId="37C35C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9.2 乙方保证在交付的货物上不存在抵押权等担保物权。</w:t>
      </w:r>
    </w:p>
    <w:p w14:paraId="1D69A7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9.3 如甲方使用上述货物构成对第三人侵权的，则由乙方承担全部责任。</w:t>
      </w:r>
    </w:p>
    <w:p w14:paraId="2C3918BE">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 知识产权保护</w:t>
      </w:r>
    </w:p>
    <w:p w14:paraId="0C96B3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031E81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 保密义务</w:t>
      </w:r>
    </w:p>
    <w:p w14:paraId="3C8DFD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14:paraId="22B02F9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 合同价款支付</w:t>
      </w:r>
    </w:p>
    <w:p w14:paraId="009505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12.1 合同价款支付按照国库集中支付制度及财政管理相关规定执行。</w:t>
      </w:r>
    </w:p>
    <w:p w14:paraId="25348B4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14:paraId="61A0BF5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13. 履约保证金</w:t>
      </w:r>
    </w:p>
    <w:p w14:paraId="1F6FBC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13.1 乙方应当以支票、汇票、本票或者金融机构、担保机构出具的保函等非现金形式提交。</w:t>
      </w:r>
    </w:p>
    <w:p w14:paraId="056CF6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13.2 如果乙方出现</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约定情形的，履约保证金不予退还；如果乙方未能按合同约定全面履行义务，甲方有权从履约保证金中取得补偿或赔偿，且不影响甲方要求乙方承担合同约定的超过履约保证金的违约责任的权利。</w:t>
      </w:r>
    </w:p>
    <w:p w14:paraId="5E4E13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13.3 甲方在项目通过验收后按照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规定的时间内将履约保证金退还乙方；逾期退还的，乙方可要求甲方支付违约金，违约金按照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规定支付。</w:t>
      </w:r>
    </w:p>
    <w:p w14:paraId="70599FCA">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14. 售后服务</w:t>
      </w:r>
    </w:p>
    <w:p w14:paraId="1A13C5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14.1 除项目不涉及或采购活动中明确约定无须承担外，乙方还应提供下列服务：</w:t>
      </w:r>
    </w:p>
    <w:p w14:paraId="54AF86E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（1）货物的现场移动、安装、调试、启动监督及技术支持；</w:t>
      </w:r>
    </w:p>
    <w:p w14:paraId="182310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（2）提供货物组装和维修所需的专用工具和辅助材料；</w:t>
      </w:r>
    </w:p>
    <w:p w14:paraId="16B0C4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约定的期限内对所有的货物实施运行监督、维修，但前提条件是该服务并不能免除乙方在质量保证期内所承担的义务；</w:t>
      </w:r>
    </w:p>
    <w:p w14:paraId="3A5FC1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（4）在制造商所在地或指定现场就货物的安装、启动、运营、维护、废弃处置等对甲方操作人员进行培训；</w:t>
      </w:r>
    </w:p>
    <w:p w14:paraId="43B864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（5）依照法律、行政法规的规定或者按照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约定，货物在有效使用年限届满后应予回收的，乙方负有自行或者委托第三人对货物予以回收的义务；</w:t>
      </w:r>
    </w:p>
    <w:p w14:paraId="3D4D20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规定由乙方提供的其他服务。</w:t>
      </w:r>
    </w:p>
    <w:p w14:paraId="6708DC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14.2 乙方提供的售后服务的费用已包含在合同价款中，甲方不再另行支付。</w:t>
      </w:r>
    </w:p>
    <w:p w14:paraId="1E49B9E3">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15. 违约责任</w:t>
      </w:r>
    </w:p>
    <w:p w14:paraId="5911949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15.1质量瑕疵的违约责任</w:t>
      </w:r>
    </w:p>
    <w:p w14:paraId="37DFB8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乙方提供的产品不符合合同约定的质量标准或存在产品质量缺陷，甲方有权要求乙方根据</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要求及时修理、重作、更换，并承担由此给甲方造成的损失。</w:t>
      </w:r>
    </w:p>
    <w:p w14:paraId="4B4090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15.2 迟延交货的违约责任</w:t>
      </w:r>
    </w:p>
    <w:p w14:paraId="1FE2BF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3773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规定执行。如果涉及公共利益，且赔偿金额无法弥补公共利益损失，甲方可要求继续履行或者采取其他补救措施。</w:t>
      </w:r>
    </w:p>
    <w:p w14:paraId="724D384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15.3 迟延支付的违约责任</w:t>
      </w:r>
    </w:p>
    <w:p w14:paraId="1AF42F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甲方存在迟延支付乙方合同款项的，应当承担</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规定的逾期付款利息。</w:t>
      </w:r>
    </w:p>
    <w:p w14:paraId="34B5744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15.4其他违约责任根据项目实际需要按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14:paraId="4B70BFD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16.合同变更、中止与终止</w:t>
      </w:r>
    </w:p>
    <w:p w14:paraId="27009B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16.1合同的变更</w:t>
      </w:r>
    </w:p>
    <w:p w14:paraId="02DB41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政府采购合同履行中，在不改变合同其他条款的前提下，甲方可以在合同价款10%的范围内追加与合同标的相同的货物，并就此与乙方协商一致后签订补充协议。</w:t>
      </w:r>
    </w:p>
    <w:p w14:paraId="6D048F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16.2合同的中止</w:t>
      </w:r>
    </w:p>
    <w:p w14:paraId="441A326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（1）合同履行过程中因供应商就采购文件、采购过程或结果提起投诉的，甲方认为有必要的，可以中止合同的履行。</w:t>
      </w:r>
    </w:p>
    <w:p w14:paraId="291131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FA81C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（3）乙方分立、合并或者变更住所的，应当及时以书面形式告知甲方。乙方没有及时告知甲方，致使合同履行发生困难的，甲方可以中止合同履行并要求乙方承担由此给甲方造成的损失。</w:t>
      </w:r>
    </w:p>
    <w:p w14:paraId="0E98754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（4）甲方不得以行政区划调整、政府换届、机构或者职能调整以及相关责任人更替为由中止合同。</w:t>
      </w:r>
    </w:p>
    <w:p w14:paraId="07D1270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16.3合同的终止</w:t>
      </w:r>
    </w:p>
    <w:p w14:paraId="0DB83A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（1）合同因有效期限届满而终止；</w:t>
      </w:r>
    </w:p>
    <w:p w14:paraId="595F86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（2）乙方未按合同约定履行，构成根本性违约的，甲方有权终止合同，并追究乙方的违约责任。</w:t>
      </w:r>
    </w:p>
    <w:p w14:paraId="26AB24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16.4 涉及国家利益、社会公共利益的情形</w:t>
      </w:r>
    </w:p>
    <w:p w14:paraId="1182073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政府采购合同继续履行将损害国家利益和社会公共利益的，双方当事人应当变更、中止或者终止合同。有过错的一方应当承担赔偿责任，双方都有过错的，各自承担相应的责任。</w:t>
      </w:r>
    </w:p>
    <w:p w14:paraId="0E98E06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17. 合同分包</w:t>
      </w:r>
    </w:p>
    <w:p w14:paraId="347E99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17.1 乙方不得将合同转包给其他供应商。涉及合同分包的，乙方应根据采购文件和投标（响应）文件规定进行合同分包。</w:t>
      </w:r>
    </w:p>
    <w:p w14:paraId="57E0DF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17.2 乙方执行政府采购政策向中小企业依法分包的，乙方应当按采购文件和投标（响应）文件签订分包意向协议，分包意向协议属于本合同组成部分。</w:t>
      </w:r>
    </w:p>
    <w:p w14:paraId="60E6A89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18. 不可抗力</w:t>
      </w:r>
    </w:p>
    <w:p w14:paraId="6FCCE89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18.1 不可抗力是指合同双方不能预见、不能避免且不能克服的客观情况。</w:t>
      </w:r>
    </w:p>
    <w:p w14:paraId="0DCC2E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18.2 任何一方对由于不可抗力造成的部分或全部不能履行合同不承担违约责任。但迟延履行后发生不可抗力的，不能免除责任。</w:t>
      </w:r>
    </w:p>
    <w:p w14:paraId="63E289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9C09EA">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19. 解决争议的方法</w:t>
      </w:r>
    </w:p>
    <w:p w14:paraId="0303A1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19.1 因本合同及合同有关事项发生的争议，由甲乙双方友好协商解决。协商不成时，可以向有关组织申请调解。合同一方或双方不愿调解或调解不成的，可以通过仲裁或诉讼的方式解决争议。</w:t>
      </w:r>
    </w:p>
    <w:p w14:paraId="32F639A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19.2 选择仲裁的，应在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中明确仲裁机构及仲裁地；通过诉讼方式解决的，可以在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中进一步约定选择与争议有实际联系的地点的人民法院管辖，但管辖法院的约定不得违反级别管辖和专属管辖的规定。</w:t>
      </w:r>
    </w:p>
    <w:p w14:paraId="425D39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19.3 如甲乙双方有争议的事项不影响合同其他部分的履行，在争议解决期间，合同其他部分应当继续履行。</w:t>
      </w:r>
    </w:p>
    <w:p w14:paraId="0CF9D58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20. 政府采购政策</w:t>
      </w:r>
    </w:p>
    <w:p w14:paraId="66C5ADA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20.1 本合同应当按照规定执行政府采购政策。</w:t>
      </w:r>
    </w:p>
    <w:p w14:paraId="01B0AF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BE0B8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A8C206">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21. 法律适用</w:t>
      </w:r>
    </w:p>
    <w:p w14:paraId="5E9A84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21.1 本合同的订立、生效、解释、履行及与本合同有关的争议解决，均适用法律、行政法规。</w:t>
      </w:r>
    </w:p>
    <w:p w14:paraId="7D887AE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21.2 本合同条款与法律、行政法规的强制性规定不一致的，双方当事人应按照法律、行政法规的强制性规定修改本合同的相关条款。</w:t>
      </w:r>
    </w:p>
    <w:p w14:paraId="6783C987">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22. 通知</w:t>
      </w:r>
    </w:p>
    <w:p w14:paraId="4FF3822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22.1 本合同任何一方向对方发出的通知、信件、数据电文等，应当发送至本合同第一部分《政府采购合同协议书》所约定的通讯地址、联系人、联系电话或电子邮箱。</w:t>
      </w:r>
    </w:p>
    <w:p w14:paraId="0B0ACC2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22.2 一方当事人变更名称、住所、联系人、联系电话或电子邮箱等信息的，应当在变更后3日内及时书面通知对方，对方实际收到变更通知前的送达仍为有效送达。</w:t>
      </w:r>
    </w:p>
    <w:p w14:paraId="1795FE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22.3本合同一方给另一方的通知均应采用书面形式，传真或快递送到本合同中规定的对方的地址和办理签收手续。</w:t>
      </w:r>
    </w:p>
    <w:p w14:paraId="2F55BB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22.4通知以送达之日或通知书中规定的生效之日起生效，两者中以较迟之日为准。</w:t>
      </w:r>
    </w:p>
    <w:p w14:paraId="572B298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23.合同未尽事项</w:t>
      </w:r>
    </w:p>
    <w:p w14:paraId="6BBD89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23.1合同未尽事项见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26181A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23.2 合同附件与合同正文具有同等的法律效力。</w:t>
      </w:r>
    </w:p>
    <w:p w14:paraId="2810576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00"/>
        <w:gridCol w:w="3038"/>
        <w:gridCol w:w="2769"/>
      </w:tblGrid>
      <w:tr w14:paraId="28BFA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7049B6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第1.2（6）项</w:t>
            </w:r>
          </w:p>
        </w:tc>
        <w:tc>
          <w:tcPr>
            <w:tcW w:w="3038" w:type="dxa"/>
          </w:tcPr>
          <w:p w14:paraId="119A46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联合体具体要求</w:t>
            </w:r>
          </w:p>
        </w:tc>
        <w:tc>
          <w:tcPr>
            <w:tcW w:w="2769" w:type="dxa"/>
          </w:tcPr>
          <w:p w14:paraId="186FFE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1707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6765219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第1.2（7）项</w:t>
            </w:r>
          </w:p>
        </w:tc>
        <w:tc>
          <w:tcPr>
            <w:tcW w:w="3038" w:type="dxa"/>
          </w:tcPr>
          <w:p w14:paraId="3F1A34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其他术语解释</w:t>
            </w:r>
          </w:p>
        </w:tc>
        <w:tc>
          <w:tcPr>
            <w:tcW w:w="2769" w:type="dxa"/>
          </w:tcPr>
          <w:p w14:paraId="258918E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06F60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D795AA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第4.4款</w:t>
            </w:r>
          </w:p>
        </w:tc>
        <w:tc>
          <w:tcPr>
            <w:tcW w:w="3038" w:type="dxa"/>
          </w:tcPr>
          <w:p w14:paraId="28B1FF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履约验收中甲方提出异议或作出说明的期限</w:t>
            </w:r>
          </w:p>
        </w:tc>
        <w:tc>
          <w:tcPr>
            <w:tcW w:w="2769" w:type="dxa"/>
          </w:tcPr>
          <w:p w14:paraId="37B549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25290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0CC27D3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第4.6款</w:t>
            </w:r>
          </w:p>
        </w:tc>
        <w:tc>
          <w:tcPr>
            <w:tcW w:w="3038" w:type="dxa"/>
          </w:tcPr>
          <w:p w14:paraId="043E9C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约定甲方承担的其他义务和责任</w:t>
            </w:r>
          </w:p>
        </w:tc>
        <w:tc>
          <w:tcPr>
            <w:tcW w:w="2769" w:type="dxa"/>
          </w:tcPr>
          <w:p w14:paraId="730F77D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EE7E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7652DF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第5.4款</w:t>
            </w:r>
          </w:p>
        </w:tc>
        <w:tc>
          <w:tcPr>
            <w:tcW w:w="3038" w:type="dxa"/>
          </w:tcPr>
          <w:p w14:paraId="4BED00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约定乙方承担的其他义务和责任</w:t>
            </w:r>
          </w:p>
        </w:tc>
        <w:tc>
          <w:tcPr>
            <w:tcW w:w="2769" w:type="dxa"/>
          </w:tcPr>
          <w:p w14:paraId="74280E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57FE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234DF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第6.1款</w:t>
            </w:r>
          </w:p>
        </w:tc>
        <w:tc>
          <w:tcPr>
            <w:tcW w:w="3038" w:type="dxa"/>
          </w:tcPr>
          <w:p w14:paraId="6945E1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履行合同义务的顺序</w:t>
            </w:r>
          </w:p>
        </w:tc>
        <w:tc>
          <w:tcPr>
            <w:tcW w:w="2769" w:type="dxa"/>
          </w:tcPr>
          <w:p w14:paraId="4F43EC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2ABA9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vMerge w:val="restart"/>
          </w:tcPr>
          <w:p w14:paraId="4F38BF1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第7.1款</w:t>
            </w:r>
          </w:p>
        </w:tc>
        <w:tc>
          <w:tcPr>
            <w:tcW w:w="3038" w:type="dxa"/>
          </w:tcPr>
          <w:p w14:paraId="25F79ED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包装特殊要求</w:t>
            </w:r>
          </w:p>
        </w:tc>
        <w:tc>
          <w:tcPr>
            <w:tcW w:w="2769" w:type="dxa"/>
          </w:tcPr>
          <w:p w14:paraId="0B59C88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B0B3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vMerge w:val="continue"/>
          </w:tcPr>
          <w:p w14:paraId="5F3058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3038" w:type="dxa"/>
          </w:tcPr>
          <w:p w14:paraId="7C26558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指定现场</w:t>
            </w:r>
          </w:p>
        </w:tc>
        <w:tc>
          <w:tcPr>
            <w:tcW w:w="2769" w:type="dxa"/>
          </w:tcPr>
          <w:p w14:paraId="1BF3FC8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7D23C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588867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第7.2款</w:t>
            </w:r>
          </w:p>
        </w:tc>
        <w:tc>
          <w:tcPr>
            <w:tcW w:w="3038" w:type="dxa"/>
          </w:tcPr>
          <w:p w14:paraId="33417D4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运输特殊要求</w:t>
            </w:r>
          </w:p>
        </w:tc>
        <w:tc>
          <w:tcPr>
            <w:tcW w:w="2769" w:type="dxa"/>
          </w:tcPr>
          <w:p w14:paraId="32F433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30581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EF29F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第7.3款</w:t>
            </w:r>
          </w:p>
        </w:tc>
        <w:tc>
          <w:tcPr>
            <w:tcW w:w="3038" w:type="dxa"/>
          </w:tcPr>
          <w:p w14:paraId="4EBC49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保险要求</w:t>
            </w:r>
          </w:p>
        </w:tc>
        <w:tc>
          <w:tcPr>
            <w:tcW w:w="2769" w:type="dxa"/>
          </w:tcPr>
          <w:p w14:paraId="6942EE9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724D1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C03EA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第8.2（1）项</w:t>
            </w:r>
          </w:p>
        </w:tc>
        <w:tc>
          <w:tcPr>
            <w:tcW w:w="3038" w:type="dxa"/>
          </w:tcPr>
          <w:p w14:paraId="32F30D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质量保证期</w:t>
            </w:r>
          </w:p>
        </w:tc>
        <w:tc>
          <w:tcPr>
            <w:tcW w:w="2769" w:type="dxa"/>
          </w:tcPr>
          <w:p w14:paraId="07CC47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12B1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53BA7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第8.2（3）项</w:t>
            </w:r>
          </w:p>
        </w:tc>
        <w:tc>
          <w:tcPr>
            <w:tcW w:w="3038" w:type="dxa"/>
          </w:tcPr>
          <w:p w14:paraId="768347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货物质量缺陷响应时间</w:t>
            </w:r>
          </w:p>
        </w:tc>
        <w:tc>
          <w:tcPr>
            <w:tcW w:w="2769" w:type="dxa"/>
          </w:tcPr>
          <w:p w14:paraId="2F7123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5501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DF2663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第11.1款</w:t>
            </w:r>
          </w:p>
        </w:tc>
        <w:tc>
          <w:tcPr>
            <w:tcW w:w="3038" w:type="dxa"/>
          </w:tcPr>
          <w:p w14:paraId="3D22FE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其他应当保密的信息</w:t>
            </w:r>
          </w:p>
        </w:tc>
        <w:tc>
          <w:tcPr>
            <w:tcW w:w="2769" w:type="dxa"/>
          </w:tcPr>
          <w:p w14:paraId="469D07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C6FD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8936DD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第12.2款</w:t>
            </w:r>
          </w:p>
        </w:tc>
        <w:tc>
          <w:tcPr>
            <w:tcW w:w="3038" w:type="dxa"/>
          </w:tcPr>
          <w:p w14:paraId="125E851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合同价款支付时间</w:t>
            </w:r>
          </w:p>
        </w:tc>
        <w:tc>
          <w:tcPr>
            <w:tcW w:w="2769" w:type="dxa"/>
          </w:tcPr>
          <w:p w14:paraId="1CC68AA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1C9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058A1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第13.2款</w:t>
            </w:r>
          </w:p>
        </w:tc>
        <w:tc>
          <w:tcPr>
            <w:tcW w:w="3038" w:type="dxa"/>
          </w:tcPr>
          <w:p w14:paraId="59DD27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履约保证金不予退还的情形</w:t>
            </w:r>
          </w:p>
        </w:tc>
        <w:tc>
          <w:tcPr>
            <w:tcW w:w="2769" w:type="dxa"/>
          </w:tcPr>
          <w:p w14:paraId="4F0C5E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5C91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63EB99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第13.3款</w:t>
            </w:r>
          </w:p>
        </w:tc>
        <w:tc>
          <w:tcPr>
            <w:tcW w:w="3038" w:type="dxa"/>
          </w:tcPr>
          <w:p w14:paraId="7D0BD00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履约保证金退还时间及逾期退还的违约金</w:t>
            </w:r>
          </w:p>
        </w:tc>
        <w:tc>
          <w:tcPr>
            <w:tcW w:w="2769" w:type="dxa"/>
          </w:tcPr>
          <w:p w14:paraId="3D9E8EC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459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1DC9C34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第14.1（3）项</w:t>
            </w:r>
          </w:p>
        </w:tc>
        <w:tc>
          <w:tcPr>
            <w:tcW w:w="3038" w:type="dxa"/>
          </w:tcPr>
          <w:p w14:paraId="0E9D7E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运行监督、维修期限</w:t>
            </w:r>
          </w:p>
        </w:tc>
        <w:tc>
          <w:tcPr>
            <w:tcW w:w="2769" w:type="dxa"/>
          </w:tcPr>
          <w:p w14:paraId="7E25B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B839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EBB72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第14.1（5）项</w:t>
            </w:r>
          </w:p>
        </w:tc>
        <w:tc>
          <w:tcPr>
            <w:tcW w:w="3038" w:type="dxa"/>
          </w:tcPr>
          <w:p w14:paraId="7A71509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货物回收的约定</w:t>
            </w:r>
          </w:p>
        </w:tc>
        <w:tc>
          <w:tcPr>
            <w:tcW w:w="2769" w:type="dxa"/>
          </w:tcPr>
          <w:p w14:paraId="74948D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6EA0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09732A3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第14.1（6）项</w:t>
            </w:r>
          </w:p>
        </w:tc>
        <w:tc>
          <w:tcPr>
            <w:tcW w:w="3038" w:type="dxa"/>
          </w:tcPr>
          <w:p w14:paraId="5A3207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乙方提供的其他服务</w:t>
            </w:r>
          </w:p>
        </w:tc>
        <w:tc>
          <w:tcPr>
            <w:tcW w:w="2769" w:type="dxa"/>
          </w:tcPr>
          <w:p w14:paraId="586739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EC57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7812441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第15.1款</w:t>
            </w:r>
          </w:p>
        </w:tc>
        <w:tc>
          <w:tcPr>
            <w:tcW w:w="3038" w:type="dxa"/>
          </w:tcPr>
          <w:p w14:paraId="7C013E3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修理、重作、更换相关具体规定</w:t>
            </w:r>
          </w:p>
        </w:tc>
        <w:tc>
          <w:tcPr>
            <w:tcW w:w="2769" w:type="dxa"/>
          </w:tcPr>
          <w:p w14:paraId="615AF4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D5A2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C4A01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第15.2（2）项</w:t>
            </w:r>
          </w:p>
        </w:tc>
        <w:tc>
          <w:tcPr>
            <w:tcW w:w="3038" w:type="dxa"/>
          </w:tcPr>
          <w:p w14:paraId="4C890B9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迟延交货赔偿费</w:t>
            </w:r>
          </w:p>
        </w:tc>
        <w:tc>
          <w:tcPr>
            <w:tcW w:w="2769" w:type="dxa"/>
          </w:tcPr>
          <w:p w14:paraId="674464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8892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59BCE2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第15.3款</w:t>
            </w:r>
          </w:p>
        </w:tc>
        <w:tc>
          <w:tcPr>
            <w:tcW w:w="3038" w:type="dxa"/>
          </w:tcPr>
          <w:p w14:paraId="5C3B57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逾期付款利息</w:t>
            </w:r>
          </w:p>
        </w:tc>
        <w:tc>
          <w:tcPr>
            <w:tcW w:w="2769" w:type="dxa"/>
          </w:tcPr>
          <w:p w14:paraId="23520D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FD5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2D162A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第15.4款</w:t>
            </w:r>
          </w:p>
        </w:tc>
        <w:tc>
          <w:tcPr>
            <w:tcW w:w="3038" w:type="dxa"/>
          </w:tcPr>
          <w:p w14:paraId="388BAF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其他违约责任</w:t>
            </w:r>
          </w:p>
        </w:tc>
        <w:tc>
          <w:tcPr>
            <w:tcW w:w="2769" w:type="dxa"/>
          </w:tcPr>
          <w:p w14:paraId="6E1860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920A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DDE080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第19.2款</w:t>
            </w:r>
          </w:p>
        </w:tc>
        <w:tc>
          <w:tcPr>
            <w:tcW w:w="3038" w:type="dxa"/>
          </w:tcPr>
          <w:p w14:paraId="188FC7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解决争议的方法</w:t>
            </w:r>
          </w:p>
        </w:tc>
        <w:tc>
          <w:tcPr>
            <w:tcW w:w="2769" w:type="dxa"/>
          </w:tcPr>
          <w:p w14:paraId="0923D9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因本合同及合同有关事项发生的争议，按下列第____ 种方式解决：</w:t>
            </w:r>
          </w:p>
          <w:p w14:paraId="56EFD7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（1）向 __________________仲裁委员会申请仲裁，仲裁地点为 ____________ ；</w:t>
            </w:r>
          </w:p>
          <w:p w14:paraId="5081648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（2）向__________________人民法院起诉。</w:t>
            </w:r>
          </w:p>
        </w:tc>
      </w:tr>
      <w:tr w14:paraId="53F3E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63F5F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第23.1款</w:t>
            </w:r>
          </w:p>
        </w:tc>
        <w:tc>
          <w:tcPr>
            <w:tcW w:w="3038" w:type="dxa"/>
          </w:tcPr>
          <w:p w14:paraId="02B460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其他专用条款</w:t>
            </w:r>
          </w:p>
        </w:tc>
        <w:tc>
          <w:tcPr>
            <w:tcW w:w="2769" w:type="dxa"/>
          </w:tcPr>
          <w:p w14:paraId="2ED125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6D2719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4BD56F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电子投标文件格式</w:t>
      </w:r>
    </w:p>
    <w:p w14:paraId="55CD0C2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14:paraId="04F732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14:paraId="138DB2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14:paraId="36293ED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14:paraId="255A5AD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14:paraId="66A496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14:paraId="0E7C667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14:paraId="119F85F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14:paraId="561015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14:paraId="3DC6E1F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14:paraId="78ADCBA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14:paraId="7D345E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14:paraId="0A3EA40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14:paraId="3DF7FC4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14:paraId="46069BD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14:paraId="32A7387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14:paraId="75B5DC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3、投标人对电子投标文件的索引应编制页码。</w:t>
      </w:r>
    </w:p>
    <w:p w14:paraId="23CEE1D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4、本章提供格式仅供参考，投标人应根据自身实际情况制作电子投标文件。</w:t>
      </w:r>
    </w:p>
    <w:p w14:paraId="78ACEF6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DB829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14:paraId="656193E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5EC1E3C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5DDBFDE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63BF08A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494A006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03A80B7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7912525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3837CD6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32D30ED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53EB3B5C">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287D63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218F93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14:paraId="18BB4AA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14:paraId="5FDB5E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14:paraId="046039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7F4FB7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14:paraId="6D7EE871">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08D815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14:paraId="376896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79E6449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已获得我方正式授权并代表投标人（填写“全称”）参加投标，并提交电子投标文件。我方提交的全部电子投标文件由下述部分组成：</w:t>
      </w:r>
    </w:p>
    <w:p w14:paraId="7B7AAE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14:paraId="1BE67F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14:paraId="3AE522A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14:paraId="74EEFC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14:paraId="22FF54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14:paraId="6CB095B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①开标（报价）一览表</w:t>
      </w:r>
    </w:p>
    <w:p w14:paraId="7E8AC46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②投标（响应）报价明细表</w:t>
      </w:r>
    </w:p>
    <w:p w14:paraId="753625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14:paraId="13D6646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14:paraId="69ECD25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14:paraId="78A1731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14:paraId="5A14FA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14:paraId="0C540C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14:paraId="227A66A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14:paraId="24FB36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14:paraId="08ACA6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14:paraId="7932571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1.1所投采购包的投标报价详见“开标（报价）一览表”及“投标（响应）报价明细表”。</w:t>
      </w:r>
    </w:p>
    <w:p w14:paraId="05445B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14:paraId="792A00A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14:paraId="416F56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14:paraId="42DE1B7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2.2我方提交的电子投标文件各组成部分的全部内容及资料是不可割离且真实、有效、准确、完整和不具有任何误导性的，否则产生不利后果由我方承担责任。</w:t>
      </w:r>
    </w:p>
    <w:p w14:paraId="4A6A95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14:paraId="5D8461A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14:paraId="267CC9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14:paraId="1F4BCD5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2.6若中标，将按照招标文件、我方电子投标文件及政府采购合同履行责任和义务。</w:t>
      </w:r>
    </w:p>
    <w:p w14:paraId="1802D30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14:paraId="7541DF7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2.8我方承诺遵守《中华人民共和国劳动合同法》有关规定和《中华人民共和国妇女权益保障法 》中关于“劳动和社会保障权益”的有关要求。</w:t>
      </w:r>
    </w:p>
    <w:p w14:paraId="11BBC4F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2.9我方承诺电子投标文件所提供的全部资料真实可靠，并接受评标委员会、采购人、采购代理机构、监管部门进一步审查其中任何资料真实性的要求。</w:t>
      </w:r>
    </w:p>
    <w:p w14:paraId="5F96DB7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14:paraId="5D1FDD5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p>
    <w:p w14:paraId="58F09C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邮编：</w:t>
      </w:r>
    </w:p>
    <w:p w14:paraId="447D4A6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14:paraId="35D05E8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14:paraId="7917D2A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14:paraId="11680BE2">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8E284F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14:paraId="7B29B3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14:paraId="00F571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21DABF9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400883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14:paraId="7C7A6EF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14:paraId="28F0F8A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14:paraId="4F8E2F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14:paraId="65106D6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14:paraId="1CE36CD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3701D1C">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14:paraId="75D6EF7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14:paraId="401C57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14:paraId="338F4B6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27DEC2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14:paraId="5C73E5E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C735BC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14:paraId="38376CD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14:paraId="4175088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B21CD2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14:paraId="30EB2A1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361FCA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14:paraId="7CDE7D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5F1B8EC6">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单位名称(自然人姓名):</w:t>
      </w:r>
    </w:p>
    <w:p w14:paraId="091DC289">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统一社会信用代码(自然人身份证号码):</w:t>
      </w:r>
    </w:p>
    <w:p w14:paraId="03EEFF6F">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法定代表人(负责人):</w:t>
      </w:r>
    </w:p>
    <w:p w14:paraId="25BAFAB5">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联系地址和电话:</w:t>
      </w:r>
    </w:p>
    <w:p w14:paraId="26EDF16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我单位(本人)自愿参加本次政府采购活动，严格遵守《中华人民共和国政府采购法》及相关法律法规，坚守公开、公平公正和诚实信用等原则，依法诚信经营，并郑重承诺:</w:t>
      </w:r>
    </w:p>
    <w:p w14:paraId="42636C4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一、我单位(本人)具备采购文件要求以及《中华人民共和国政府采购法》第二十二条规定的条件:</w:t>
      </w:r>
    </w:p>
    <w:p w14:paraId="3C7B211A">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14:paraId="13EBCD2C">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2.具有良好的商业信誉和健全的财务会计制度;</w:t>
      </w:r>
    </w:p>
    <w:p w14:paraId="10BB6778">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14:paraId="08C6C677">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14:paraId="6E4D3C69">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14:paraId="443C32DD">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14:paraId="44D675E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550367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0095585">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名称(单位公章):</w:t>
      </w:r>
    </w:p>
    <w:p w14:paraId="799DE164">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748F0D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14:paraId="2AEBD424">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1.我单位(本人)专指参加政府采购活动的供应商(含自然人)；</w:t>
      </w:r>
    </w:p>
    <w:p w14:paraId="5B5F5830">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2.资格承诺的供应商应在投标(响应)文件中按此模板提供承诺函，否则，视为未按照招标文件规定提交投标人的资格及资信文件，按资格审查不通过处理。</w:t>
      </w:r>
    </w:p>
    <w:p w14:paraId="5A06774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428A00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14:paraId="38A9D65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14:paraId="35043B7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1E881D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14:paraId="4020DA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14:paraId="29E1F6F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14:paraId="7E06569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14:paraId="23E9AD4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14:paraId="0C942B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BC3EB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14:paraId="084E097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AF39B0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03C6FF6">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5F13B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48FD09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14:paraId="3ED7DA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1EB718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14:paraId="52CA22F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14:paraId="44D6F2C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14:paraId="06D578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14:paraId="07DCAD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14:paraId="3D0F40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14:paraId="53897C2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14:paraId="3BB4E6E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4669DE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14:paraId="6FF2C7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14:paraId="2515E69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14:paraId="7AE3F5C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14:paraId="510414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678835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33932AB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ACB23A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1294518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14:paraId="0B6D64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44CAB99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14:paraId="4A8F704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14:paraId="5F1B573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14:paraId="63351D7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14:paraId="7BDF42B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14:paraId="6726E43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14:paraId="6FA3277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14:paraId="2FA6FE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2067B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14:paraId="68B48DE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14:paraId="71BEAB6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14:paraId="7CDF90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14:paraId="7950CB6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14:paraId="120FE5C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AC81FF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39F89EF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BEAD0C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14:paraId="118E3E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2315A55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14:paraId="4F1D2AB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14:paraId="7D91D1F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14:paraId="76AE04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14:paraId="357B28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14:paraId="3BA0CC0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14:paraId="1DE38D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14:paraId="7046226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EBD63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14:paraId="340C363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14:paraId="2C7399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14:paraId="2122BA7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14:paraId="4335B5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14:paraId="36A9435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757842D7">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235E75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7C4D04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14:paraId="6968FBE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0625C57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14:paraId="1658289C">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26790A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84161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14:paraId="59D83A5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14:paraId="3FA2DE1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14:paraId="75869CD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71689E6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3356B96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C76D6B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14:paraId="111965E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67D1E45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2EB5D821">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04C18E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34345E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5A1CF0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14:paraId="6978CBC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CE3550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A3DB2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6613FC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14:paraId="2B2200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14:paraId="7884B4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2F5B0A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8A04C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21AC65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14:paraId="147D15B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2168908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4665FBF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0043C4F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26BF0E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0673B9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62C47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452F92A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0FD3F83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BC84AF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027580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3A7666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3435B73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821D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5A81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EFC9BD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145E65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01CDEE2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0E84C15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58DB39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2BE8659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4FA54C6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5204A45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BB2F0A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16C1827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14436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7B7CCD9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19AD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A551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2C5723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14:paraId="1AFAAB1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6BC96DB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528CCC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E370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14:paraId="676552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14:paraId="6DE1A55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14:paraId="0897FA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14:paraId="0F2C1BB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14:paraId="5B5E1C5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14:paraId="09FDF16F">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1DA2E6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25957C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25C78FE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25311CB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14:paraId="02945F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5A7178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14:paraId="1BFB48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2429B28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14:paraId="3279421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14:paraId="2ED5A0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14:paraId="095DC69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14:paraId="7ECB0D5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14:paraId="093ABD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76B840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14:paraId="10CB9F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34B21F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14:paraId="21BF35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250DA9D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FD9AD2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14:paraId="183CBE7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5FF568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14:paraId="2B53A5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2A95A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14:paraId="4FBC06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14:paraId="39656C2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份，联合体各方各执一份，电子投标文件中提交一份。</w:t>
      </w:r>
    </w:p>
    <w:p w14:paraId="01E8434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14:paraId="054833C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14:paraId="606AD43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6756FD3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14:paraId="04735C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22EFFF3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84BC4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14:paraId="4CD198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4640A059">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14:paraId="321562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0F159E2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14:paraId="4453A4E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14:paraId="052BB43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14:paraId="5666DD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321B52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14:paraId="3B538F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甲方（总包方）：</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（即本项目的投标人）</w:t>
      </w:r>
    </w:p>
    <w:p w14:paraId="7163EE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乙方（分包方）：</w:t>
      </w:r>
      <w:r>
        <w:rPr>
          <w:rFonts w:hint="eastAsia" w:asciiTheme="minorEastAsia" w:hAnsiTheme="minorEastAsia" w:eastAsiaTheme="minorEastAsia" w:cstheme="minorEastAsia"/>
          <w:u w:val="single"/>
        </w:rPr>
        <w:t>　　　　　　　</w:t>
      </w:r>
    </w:p>
    <w:p w14:paraId="0D4F3D6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兹有甲方参加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）的政府采购活动。甲方期望将采购项目的部分采购标的分包给乙方完成，而乙方保证能够向甲方提供本协议项下的采购标的，甲、乙双方就合同分包的有关事宜达成下列协议：</w:t>
      </w:r>
    </w:p>
    <w:p w14:paraId="14B7CDA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一、分包标的</w:t>
      </w:r>
    </w:p>
    <w:p w14:paraId="33E61F2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（根据双方的意向填写，可以是表格或文字描述）。</w:t>
      </w:r>
    </w:p>
    <w:p w14:paraId="1A5C22D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二、分包合同金额占比</w:t>
      </w:r>
    </w:p>
    <w:p w14:paraId="70552B3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分包合同价占投标总价的比例：</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51C8BE0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三、其他条款</w:t>
      </w:r>
    </w:p>
    <w:p w14:paraId="079291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325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5B50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tc>
        <w:tc>
          <w:tcPr>
            <w:tcW w:w="4153" w:type="dxa"/>
          </w:tcPr>
          <w:p w14:paraId="1B08E1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p>
        </w:tc>
      </w:tr>
      <w:tr w14:paraId="68A1B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6519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c>
          <w:tcPr>
            <w:tcW w:w="4153" w:type="dxa"/>
          </w:tcPr>
          <w:p w14:paraId="1ED61C6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r>
      <w:tr w14:paraId="5A6EF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8107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c>
          <w:tcPr>
            <w:tcW w:w="4153" w:type="dxa"/>
          </w:tcPr>
          <w:p w14:paraId="7770331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r>
      <w:tr w14:paraId="147D9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11182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c>
          <w:tcPr>
            <w:tcW w:w="4153" w:type="dxa"/>
          </w:tcPr>
          <w:p w14:paraId="2FA615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r>
      <w:tr w14:paraId="18462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1B46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c>
          <w:tcPr>
            <w:tcW w:w="4153" w:type="dxa"/>
          </w:tcPr>
          <w:p w14:paraId="5E5ED58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r>
      <w:tr w14:paraId="0374B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32C2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c>
          <w:tcPr>
            <w:tcW w:w="4153" w:type="dxa"/>
          </w:tcPr>
          <w:p w14:paraId="777EDE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r>
      <w:tr w14:paraId="57136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17D8261">
            <w:pPr>
              <w:pStyle w:val="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w:t>
            </w:r>
            <w:r>
              <w:rPr>
                <w:rFonts w:hint="eastAsia" w:asciiTheme="minorEastAsia" w:hAnsiTheme="minorEastAsia" w:eastAsiaTheme="minorEastAsia" w:cstheme="minorEastAsia"/>
                <w:u w:val="single"/>
              </w:rPr>
              <w:t>　　　　　　　　　　</w:t>
            </w:r>
          </w:p>
          <w:p w14:paraId="73CF5669">
            <w:pPr>
              <w:pStyle w:val="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签约日期：</w:t>
            </w:r>
            <w:r>
              <w:rPr>
                <w:rFonts w:hint="eastAsia" w:asciiTheme="minorEastAsia" w:hAnsiTheme="minorEastAsia" w:eastAsiaTheme="minorEastAsia" w:cstheme="minorEastAsia"/>
                <w:u w:val="single"/>
              </w:rPr>
              <w:t>　　年　　月　　日</w:t>
            </w:r>
          </w:p>
        </w:tc>
      </w:tr>
    </w:tbl>
    <w:p w14:paraId="526A13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1C7208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1.招标文件接受合同分包且投标人拟将合同分包的，应提供本协议；否则无须提供。</w:t>
      </w:r>
    </w:p>
    <w:p w14:paraId="57465ED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14:paraId="7CC386A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3.在以合同分包形式落实中小企业预留份额项目中，投标人除了要提供《中小企业声明函》，还需提供本协议。</w:t>
      </w:r>
    </w:p>
    <w:p w14:paraId="1605AF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409392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14:paraId="5CC10B8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14:paraId="13330B9B">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0F3DA3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除招标文件另有规定外，招标文件要求提交的除前述资格证明文件外的其他资格证明文件（若有）加盖投标人的单位公章后应在此项下提交。</w:t>
      </w:r>
    </w:p>
    <w:p w14:paraId="3F013C1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1BE92C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14:paraId="1AD6B1C4">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6F617C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1、在此项下提交的“投标保证金”材料可使用转账凭证复印件或从福建省政府采购网上公开信息系统中下载的有关原始页面的打印件。</w:t>
      </w:r>
    </w:p>
    <w:p w14:paraId="548C34D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2、投标保证金是否已提交的认定按照招标文件第三章规定执行。</w:t>
      </w:r>
    </w:p>
    <w:p w14:paraId="7FFC8FC3">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9A4083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14:paraId="13E27B1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2F30CD1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226B292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F2C5B0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59E35BE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62B135F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3026B13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417C23B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4692753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1FFEEDD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84CD18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281BA79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一、开标（报价）一览表</w:t>
      </w:r>
    </w:p>
    <w:p w14:paraId="319C6D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二、投标（响应）报价明细表</w:t>
      </w:r>
    </w:p>
    <w:p w14:paraId="1E5618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三、招标文件规定的价格扣除证明材料（若有）</w:t>
      </w:r>
    </w:p>
    <w:p w14:paraId="5E822F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5AC615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14:paraId="035E62DF">
      <w:pPr>
        <w:pStyle w:val="8"/>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cstheme="minorEastAsia"/>
          <w:lang w:eastAsia="zh-CN"/>
        </w:rPr>
        <w:t>[350001]FJKT[GK]2025019</w:t>
      </w:r>
    </w:p>
    <w:p w14:paraId="397AE36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cstheme="minorEastAsia"/>
          <w:lang w:eastAsia="zh-CN"/>
        </w:rPr>
        <w:t>全自动生化分析仪（生化免疫流水线）</w:t>
      </w:r>
    </w:p>
    <w:p w14:paraId="3A7FFE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r>
        <w:rPr>
          <w:rFonts w:hint="eastAsia" w:asciiTheme="minorEastAsia" w:hAnsiTheme="minorEastAsia" w:cstheme="minorEastAsia"/>
          <w:lang w:eastAsia="zh-CN"/>
        </w:rPr>
        <w:t>全自动生化分析仪（生化免疫流水线）</w:t>
      </w:r>
      <w:r>
        <w:rPr>
          <w:rFonts w:hint="eastAsia" w:asciiTheme="minorEastAsia" w:hAnsiTheme="minorEastAsia" w:eastAsiaTheme="minorEastAsia" w:cstheme="minorEastAsia"/>
        </w:rPr>
        <w:t>)</w:t>
      </w:r>
    </w:p>
    <w:p w14:paraId="2A6597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投标人（供应商）名称：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1B17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10EA9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1661" w:type="dxa"/>
          </w:tcPr>
          <w:p w14:paraId="38BC723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报价内容</w:t>
            </w:r>
          </w:p>
        </w:tc>
        <w:tc>
          <w:tcPr>
            <w:tcW w:w="1661" w:type="dxa"/>
          </w:tcPr>
          <w:p w14:paraId="1B9B76F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1661" w:type="dxa"/>
          </w:tcPr>
          <w:p w14:paraId="500820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响应报价</w:t>
            </w:r>
          </w:p>
        </w:tc>
        <w:tc>
          <w:tcPr>
            <w:tcW w:w="1661" w:type="dxa"/>
          </w:tcPr>
          <w:p w14:paraId="79458F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价款形式</w:t>
            </w:r>
          </w:p>
        </w:tc>
      </w:tr>
      <w:tr w14:paraId="2AF4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E08A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1661" w:type="dxa"/>
          </w:tcPr>
          <w:p w14:paraId="3A1F20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全自动生化分析仪（生化免疫流水线）</w:t>
            </w:r>
          </w:p>
        </w:tc>
        <w:tc>
          <w:tcPr>
            <w:tcW w:w="1661" w:type="dxa"/>
          </w:tcPr>
          <w:p w14:paraId="41CB28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630000  元</w:t>
            </w:r>
          </w:p>
        </w:tc>
        <w:tc>
          <w:tcPr>
            <w:tcW w:w="1661" w:type="dxa"/>
          </w:tcPr>
          <w:p w14:paraId="5D0380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「汇总引用」  元</w:t>
            </w:r>
          </w:p>
        </w:tc>
        <w:tc>
          <w:tcPr>
            <w:tcW w:w="1661" w:type="dxa"/>
          </w:tcPr>
          <w:p w14:paraId="2FC9F1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bl>
    <w:p w14:paraId="299BFD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126BE6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14:paraId="66641D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14:paraId="5F41B4A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14:paraId="291AF8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cstheme="minorEastAsia"/>
          <w:lang w:eastAsia="zh-CN"/>
        </w:rPr>
        <w:t>[350001]FJKT[GK]2025019</w:t>
      </w:r>
    </w:p>
    <w:p w14:paraId="2022C2B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cstheme="minorEastAsia"/>
          <w:lang w:eastAsia="zh-CN"/>
        </w:rPr>
        <w:t>全自动生化分析仪（生化免疫流水线）</w:t>
      </w:r>
    </w:p>
    <w:p w14:paraId="25AFFB3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采购包：</w:t>
      </w:r>
      <w:r>
        <w:rPr>
          <w:rFonts w:hint="eastAsia" w:asciiTheme="minorEastAsia" w:hAnsiTheme="minorEastAsia" w:cstheme="minorEastAsia"/>
          <w:lang w:eastAsia="zh-CN"/>
        </w:rPr>
        <w:t>全自动生化分析仪（生化免疫流水线）</w:t>
      </w:r>
    </w:p>
    <w:p w14:paraId="2FD4E4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投标人名称：</w:t>
      </w:r>
    </w:p>
    <w:p w14:paraId="29A0A00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全自动生化分析仪（生化免疫流水线）</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7370E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C2D951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755" w:type="dxa"/>
          </w:tcPr>
          <w:p w14:paraId="339B5F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货物名称</w:t>
            </w:r>
          </w:p>
        </w:tc>
        <w:tc>
          <w:tcPr>
            <w:tcW w:w="755" w:type="dxa"/>
          </w:tcPr>
          <w:p w14:paraId="236C6DE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规格型号</w:t>
            </w:r>
          </w:p>
        </w:tc>
        <w:tc>
          <w:tcPr>
            <w:tcW w:w="755" w:type="dxa"/>
          </w:tcPr>
          <w:p w14:paraId="5904C6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w:t>
            </w:r>
          </w:p>
        </w:tc>
        <w:tc>
          <w:tcPr>
            <w:tcW w:w="755" w:type="dxa"/>
          </w:tcPr>
          <w:p w14:paraId="1B9EEC6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制造商名称</w:t>
            </w:r>
          </w:p>
        </w:tc>
        <w:tc>
          <w:tcPr>
            <w:tcW w:w="755" w:type="dxa"/>
          </w:tcPr>
          <w:p w14:paraId="36D559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产地</w:t>
            </w:r>
          </w:p>
        </w:tc>
        <w:tc>
          <w:tcPr>
            <w:tcW w:w="755" w:type="dxa"/>
          </w:tcPr>
          <w:p w14:paraId="7F72B2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755" w:type="dxa"/>
          </w:tcPr>
          <w:p w14:paraId="1C5A698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755" w:type="dxa"/>
          </w:tcPr>
          <w:p w14:paraId="7DDD057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755" w:type="dxa"/>
          </w:tcPr>
          <w:p w14:paraId="5192EC8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755" w:type="dxa"/>
          </w:tcPr>
          <w:p w14:paraId="60BE06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r w14:paraId="7C570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59A55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755" w:type="dxa"/>
          </w:tcPr>
          <w:p w14:paraId="20BC95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全自动生化分析仪（生化免疫流水线）</w:t>
            </w:r>
          </w:p>
        </w:tc>
        <w:tc>
          <w:tcPr>
            <w:tcW w:w="755" w:type="dxa"/>
          </w:tcPr>
          <w:p w14:paraId="03EC6DA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3B2C710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4C7B5F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6FD3E3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57FCFB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630000  元</w:t>
            </w:r>
          </w:p>
        </w:tc>
        <w:tc>
          <w:tcPr>
            <w:tcW w:w="755" w:type="dxa"/>
          </w:tcPr>
          <w:p w14:paraId="4244F9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755" w:type="dxa"/>
          </w:tcPr>
          <w:p w14:paraId="4C3DB3F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1.0000</w:t>
            </w:r>
          </w:p>
        </w:tc>
        <w:tc>
          <w:tcPr>
            <w:tcW w:w="755" w:type="dxa"/>
          </w:tcPr>
          <w:p w14:paraId="15BC1F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台</w:t>
            </w:r>
          </w:p>
        </w:tc>
        <w:tc>
          <w:tcPr>
            <w:tcW w:w="755" w:type="dxa"/>
          </w:tcPr>
          <w:p w14:paraId="143401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r>
    </w:tbl>
    <w:p w14:paraId="2D148E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14:paraId="5CD0F7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52188D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14:paraId="54014F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14:paraId="21874297">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A743FD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14:paraId="382E34D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14:paraId="5938FDC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14:paraId="741C818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FA8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D6A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22" w:type="dxa"/>
            <w:gridSpan w:val="3"/>
          </w:tcPr>
          <w:p w14:paraId="5A1260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本采购包内属于节能、环境标志产品情况</w:t>
            </w:r>
          </w:p>
        </w:tc>
      </w:tr>
      <w:tr w14:paraId="4BF11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1CDD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14:paraId="145602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14:paraId="0EC9C70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4748" w:type="dxa"/>
          </w:tcPr>
          <w:p w14:paraId="117CD51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认证种类</w:t>
            </w:r>
          </w:p>
        </w:tc>
      </w:tr>
      <w:tr w14:paraId="5E763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9DFE58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14:paraId="05FFC4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14:paraId="1F2674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4748" w:type="dxa"/>
          </w:tcPr>
          <w:p w14:paraId="3736F0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供应商自行填写种类，并上传证明附件以便评审查看</w:t>
            </w:r>
          </w:p>
        </w:tc>
      </w:tr>
      <w:tr w14:paraId="5E2F0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49973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74683E4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37FE9F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c>
          <w:tcPr>
            <w:tcW w:w="1187" w:type="dxa"/>
          </w:tcPr>
          <w:p w14:paraId="395CC20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4748" w:type="dxa"/>
          </w:tcPr>
          <w:p w14:paraId="0491AC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E6F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3756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7122" w:type="dxa"/>
            <w:gridSpan w:val="3"/>
          </w:tcPr>
          <w:p w14:paraId="4EE4B4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bl>
    <w:p w14:paraId="08AEE84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0996BEC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1、对节能、环境标志产品计算价格扣除时，只依据电子投标文件“投标（响应）报价明细表”以及“优先类节能产品、环境标志产品证明材料（价格扣除适用，若有）”。</w:t>
      </w:r>
    </w:p>
    <w:p w14:paraId="40FA8A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2、本表以采购包为单位，不同采购包请分别填写；同一采购包请按照其品目号顺序分别填写。</w:t>
      </w:r>
    </w:p>
    <w:p w14:paraId="2197633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3、具体统计、计算：</w:t>
      </w:r>
    </w:p>
    <w:p w14:paraId="34D732F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3.1同一品目中各认证证书不重复计算价格扣除。</w:t>
      </w:r>
    </w:p>
    <w:p w14:paraId="605F76C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3.2计算结果若除不尽，可四舍五入保留到小数点后两位。</w:t>
      </w:r>
    </w:p>
    <w:p w14:paraId="5D3611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3.3投标人(供应商)按照采购文件要求认真统计、计算。</w:t>
      </w:r>
    </w:p>
    <w:p w14:paraId="4B75CED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3.4若无节能、环境标志产品，不填写本表。</w:t>
      </w:r>
    </w:p>
    <w:p w14:paraId="4A0B4B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3.5强制类节能产品不享受价格扣除。</w:t>
      </w:r>
    </w:p>
    <w:p w14:paraId="6832CE0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2F12A626">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BCAF3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3D59A3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14:paraId="58F4B89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14:paraId="1ED73F7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14:paraId="12724EB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1FEA7B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69446AB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0E96734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2DD0A8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29E352A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66C7A5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7C4BA0B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39BA1CD8">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C7E118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066F79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24700C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D877E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4A06A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3413F3D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7E4F65D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18843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407DB77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4BAB43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75E40C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772894A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2BF7B80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57CC28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91BE15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32D2B15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C1E4E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A32D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F6521E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14:paraId="7D47C792">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7529B4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1、投标人为监狱企业的，根据其提供的由省级以上监狱管理局、戒毒管理局（含新疆生产建设兵团）出具的属于监狱企业的证明文件进行认定，监狱企业视同小型、微型企业。</w:t>
      </w:r>
    </w:p>
    <w:p w14:paraId="57F82F5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2、投标人为残疾人福利性单位的，根据其提供的《残疾人福利性单位声明函》（格式附后）进行认定，残疾人福利性单位视同小型、微型企业。残疾人福利性单位属于小型、微型企业的，不重复享受政策。</w:t>
      </w:r>
    </w:p>
    <w:p w14:paraId="3B24579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110E91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残疾人福利性单位声明函（价格扣除适用，若有）</w:t>
      </w:r>
    </w:p>
    <w:p w14:paraId="1F6BEC8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9513A7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9E3698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14:paraId="488FFD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14:paraId="0CCD8A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14:paraId="213064D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14:paraId="327F79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14:paraId="632383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14:paraId="5C920897">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244406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4FD2E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79DEB4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2B42202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6A8461A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14:paraId="0B19B3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F4535D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14:paraId="16E2C117">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200995D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若投标人可享受招标文件规定的除“节能（非强制类）、环境标志产品价格扣除”及“小型、微型企业产品等价格扣除”外的其他价格扣除优惠，则投标人应按照招标文件要求提供相应证明材料。</w:t>
      </w:r>
    </w:p>
    <w:p w14:paraId="145DDCC1">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16E1E9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14:paraId="2053D95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3FAE2BE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755D13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7D600BF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34E03B4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75E5E3F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0DA65A9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6AC9D2A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3247042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29E9B73B">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FB409B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6EFEAE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一、标的说明一览表</w:t>
      </w:r>
    </w:p>
    <w:p w14:paraId="3F2B07C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二、技术和服务要求响应表</w:t>
      </w:r>
    </w:p>
    <w:p w14:paraId="6467B17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三、商务条件响应表</w:t>
      </w:r>
    </w:p>
    <w:p w14:paraId="2320EA3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四、投标人提交的其他资料（若有）</w:t>
      </w:r>
    </w:p>
    <w:p w14:paraId="6AAA2D8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4359C39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技术商务部分中不得出现报价部分的全部或部分的投标报价信息（或组成资料），否则符合性审查不合格。</w:t>
      </w:r>
    </w:p>
    <w:p w14:paraId="52E493F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062A55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14:paraId="20120A1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2B239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4" w:type="pct"/>
          </w:tcPr>
          <w:p w14:paraId="67540F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714" w:type="pct"/>
          </w:tcPr>
          <w:p w14:paraId="113CF8A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714" w:type="pct"/>
          </w:tcPr>
          <w:p w14:paraId="425865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投标标的</w:t>
            </w:r>
          </w:p>
        </w:tc>
        <w:tc>
          <w:tcPr>
            <w:tcW w:w="714" w:type="pct"/>
          </w:tcPr>
          <w:p w14:paraId="4971B5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714" w:type="pct"/>
          </w:tcPr>
          <w:p w14:paraId="7408B0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w:t>
            </w:r>
          </w:p>
        </w:tc>
        <w:tc>
          <w:tcPr>
            <w:tcW w:w="714" w:type="pct"/>
          </w:tcPr>
          <w:p w14:paraId="6822F1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来源地</w:t>
            </w:r>
          </w:p>
        </w:tc>
        <w:tc>
          <w:tcPr>
            <w:tcW w:w="714" w:type="pct"/>
          </w:tcPr>
          <w:p w14:paraId="14E93D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42C97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280A5C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714" w:type="pct"/>
          </w:tcPr>
          <w:p w14:paraId="24FFEE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14" w:type="pct"/>
          </w:tcPr>
          <w:p w14:paraId="6E50D6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0F035A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0FC15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D53D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7A4306A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B539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391C60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0B665F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714" w:type="pct"/>
          </w:tcPr>
          <w:p w14:paraId="6A7D21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7DEA081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56F9FF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33F6863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531FA3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52E9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068B3F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714" w:type="pct"/>
          </w:tcPr>
          <w:p w14:paraId="1C8459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43B2A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DC564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632AE3B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72A719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881541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45C360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95777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70AF64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1.1“采购包”、“品目号”、“投标标的”及“数量”应与招标文件《采购标的一览表》中的有关内容（“采购包”、“品目号”、“采购标的”及“数量”）保持一致。</w:t>
      </w:r>
    </w:p>
    <w:p w14:paraId="54AFD1A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C214B8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1.3“投标标的”为服务的：“规格”项下应填写服务提供者提供的服务标准及品牌（若有）。“来源地”应填写服务提供者的所在地。“备注”项下应填写关于服务标准所涵盖的具体项目或内容的说明等。</w:t>
      </w:r>
    </w:p>
    <w:p w14:paraId="30AC8E2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34C4A06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3、电子投标文件中涉及“投标标的”、“数量”、“规格”、“来源地”的内容若不一致，以投标客户端的投标（响应）报价明细表为准。</w:t>
      </w:r>
    </w:p>
    <w:p w14:paraId="4DA5F99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E7DABA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04BD85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517CD6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14:paraId="02439F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1FE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0142C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14:paraId="230981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14:paraId="5CF452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技术和服务要求</w:t>
            </w:r>
          </w:p>
        </w:tc>
        <w:tc>
          <w:tcPr>
            <w:tcW w:w="1661" w:type="dxa"/>
          </w:tcPr>
          <w:p w14:paraId="7236A1C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14:paraId="6ED510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14:paraId="1BFFC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340899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28DC8E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14:paraId="4A419D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747C91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AC2960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16B4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7211A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12638E5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661BB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3A46A5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69FF75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528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68C5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7A404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8C288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779FE0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EC2AC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49FA99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8E8B8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05097D6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1.1“技术和服务要求”项下填写的内容应与招标文件第五章“技术和服务要求”的内容保持一致。</w:t>
      </w:r>
    </w:p>
    <w:p w14:paraId="7F30A8A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81864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14:paraId="7F24A2A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229BEEC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82107B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22EFE4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A7469C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14:paraId="22E2ED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51CA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93F62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14:paraId="0008C6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14:paraId="541756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商务条件</w:t>
            </w:r>
          </w:p>
        </w:tc>
        <w:tc>
          <w:tcPr>
            <w:tcW w:w="1661" w:type="dxa"/>
          </w:tcPr>
          <w:p w14:paraId="1A04D9E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14:paraId="0A1A2C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14:paraId="7F6A0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A508B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85B33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14:paraId="6AF81B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6367E8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405AD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CD80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7C130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2A092C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4161DD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15357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E3B5C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E8BA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30B3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704EB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94CDD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F62C6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1DC49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3FBEE56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3785A1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6284C62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1.1“商务条件”项下填写的内容应与招标文件第五章“商务条件”的内容保持一致。</w:t>
      </w:r>
    </w:p>
    <w:p w14:paraId="30618FC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1.2“投标响应”项下应填写具体的响应内容并与“商务条件”项下填写的内容逐项对应；对“商务条件”项下涉及“≥或＞”、“≤或＜”及某个区间值范围内的内容，应填写具体的数值。</w:t>
      </w:r>
    </w:p>
    <w:p w14:paraId="6A41B53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14:paraId="5DA51A0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2C22957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D5B073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BE8E1D4">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9BB39D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14:paraId="796A9660">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4D4CBF2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1、招标文件要求提交的除“资格及资信证明部分”、“报价部分”外的其他证明材料或资料加盖投标人的单位公章后应在此项下提交。</w:t>
      </w:r>
    </w:p>
    <w:p w14:paraId="675517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2、招标文件要求投标人提供方案（包括但不限于：组织、实施、技术、服务方案等）的，投标人应在此项下提交。</w:t>
      </w:r>
    </w:p>
    <w:p w14:paraId="185FC1E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3、除招标文件另有规定外，投标人认为需要提交的其他证明材料或资料加盖投标人的单位公章后应在此项下提交。</w:t>
      </w:r>
    </w:p>
    <w:p w14:paraId="0BA5CEA9">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87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B7C6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B7C6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6B313"/>
    <w:multiLevelType w:val="singleLevel"/>
    <w:tmpl w:val="D076B3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NTYzOTkzMzUzOTZiZmYzYjZkNzdhYzIxZDdlZjYifQ=="/>
  </w:docVars>
  <w:rsids>
    <w:rsidRoot w:val="53B52B8D"/>
    <w:rsid w:val="177F50ED"/>
    <w:rsid w:val="341B1550"/>
    <w:rsid w:val="3843107D"/>
    <w:rsid w:val="384F0C8B"/>
    <w:rsid w:val="38963978"/>
    <w:rsid w:val="3B237DE9"/>
    <w:rsid w:val="3DD3167A"/>
    <w:rsid w:val="44CE6E4A"/>
    <w:rsid w:val="4EC06F07"/>
    <w:rsid w:val="53406B2D"/>
    <w:rsid w:val="53B52B8D"/>
    <w:rsid w:val="6DC0534F"/>
    <w:rsid w:val="748A3616"/>
    <w:rsid w:val="77F79321"/>
    <w:rsid w:val="7D7157D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2654</Words>
  <Characters>2922</Characters>
  <Lines>0</Lines>
  <Paragraphs>0</Paragraphs>
  <TotalTime>0</TotalTime>
  <ScaleCrop>false</ScaleCrop>
  <LinksUpToDate>false</LinksUpToDate>
  <CharactersWithSpaces>2961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KT</cp:lastModifiedBy>
  <dcterms:modified xsi:type="dcterms:W3CDTF">2025-12-03T05:39:43Z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3AF1AAC3EEB7466880E577C96DA9714D_13</vt:lpwstr>
  </property>
  <property fmtid="{D5CDD505-2E9C-101B-9397-08002B2CF9AE}" pid="4" name="KSOTemplateDocerSaveRecord">
    <vt:lpwstr>eyJoZGlkIjoiN2Y1NDc2NzgzNTY0ZGZkODYxNmE1MGI3MmJjYjkwMzgiLCJ1c2VySWQiOiIxNjQ3OTE3MzkxIn0=</vt:lpwstr>
  </property>
</Properties>
</file>