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outlineLvl w:val="3"/>
        <w:rPr>
          <w:rFonts w:hint="eastAsia"/>
          <w:b/>
          <w:bCs/>
          <w:sz w:val="32"/>
          <w:szCs w:val="32"/>
          <w:lang w:val="en-US" w:eastAsia="zh-CN"/>
        </w:rPr>
      </w:pPr>
      <w:bookmarkStart w:id="14" w:name="_GoBack"/>
      <w:bookmarkEnd w:id="14"/>
      <w:r>
        <w:rPr>
          <w:rFonts w:hint="eastAsia"/>
          <w:b/>
          <w:bCs/>
          <w:sz w:val="32"/>
          <w:szCs w:val="32"/>
          <w:lang w:val="en-US" w:eastAsia="zh-CN"/>
        </w:rPr>
        <w:t>服务内容</w:t>
      </w:r>
    </w:p>
    <w:p>
      <w:pPr>
        <w:pStyle w:val="5"/>
        <w:adjustRightInd w:val="0"/>
        <w:snapToGrid w:val="0"/>
        <w:spacing w:line="360" w:lineRule="auto"/>
        <w:ind w:firstLine="482" w:firstLineChars="200"/>
        <w:jc w:val="both"/>
        <w:outlineLvl w:val="2"/>
        <w:rPr>
          <w:rFonts w:hint="eastAsia" w:ascii="宋体" w:hAnsi="宋体" w:eastAsia="宋体" w:cs="宋体"/>
          <w:bCs/>
          <w:sz w:val="24"/>
          <w:szCs w:val="24"/>
        </w:rPr>
      </w:pPr>
      <w:r>
        <w:rPr>
          <w:rFonts w:ascii="宋体" w:hAnsi="宋体" w:cs="宋体"/>
          <w:b/>
          <w:sz w:val="24"/>
          <w:szCs w:val="24"/>
        </w:rPr>
        <w:t>一、项目概况</w:t>
      </w:r>
    </w:p>
    <w:p>
      <w:pPr>
        <w:pStyle w:val="5"/>
        <w:adjustRightInd w:val="0"/>
        <w:snapToGrid w:val="0"/>
        <w:spacing w:line="360" w:lineRule="auto"/>
        <w:ind w:firstLine="420" w:firstLineChars="200"/>
        <w:jc w:val="both"/>
        <w:outlineLvl w:val="2"/>
        <w:rPr>
          <w:rFonts w:hint="eastAsia" w:ascii="宋体" w:hAnsi="宋体" w:eastAsia="宋体" w:cs="宋体"/>
          <w:sz w:val="21"/>
          <w:szCs w:val="21"/>
        </w:rPr>
      </w:pPr>
      <w:r>
        <w:rPr>
          <w:rFonts w:hint="eastAsia" w:ascii="宋体" w:hAnsi="宋体" w:eastAsia="宋体" w:cs="宋体"/>
          <w:bCs/>
          <w:sz w:val="21"/>
          <w:szCs w:val="21"/>
        </w:rPr>
        <w:t>本项目为福州大学附属省立医院医院采购</w:t>
      </w:r>
      <w:r>
        <w:rPr>
          <w:rFonts w:hint="eastAsia" w:ascii="宋体" w:hAnsi="宋体" w:eastAsia="宋体" w:cs="宋体"/>
          <w:bCs/>
          <w:sz w:val="21"/>
          <w:szCs w:val="21"/>
          <w:lang w:val="en-US" w:eastAsia="zh-CN"/>
        </w:rPr>
        <w:t>基于</w:t>
      </w:r>
      <w:r>
        <w:rPr>
          <w:rFonts w:hint="eastAsia" w:ascii="宋体" w:hAnsi="宋体" w:eastAsia="宋体" w:cs="宋体"/>
          <w:bCs/>
          <w:sz w:val="21"/>
          <w:szCs w:val="21"/>
        </w:rPr>
        <w:t>AI大模型的病案首页智能编码质控系统软件开发服务项目，本次服务涉及东街院区及金山院区。</w:t>
      </w:r>
      <w:r>
        <w:rPr>
          <w:rFonts w:hint="eastAsia" w:ascii="宋体" w:hAnsi="宋体" w:eastAsia="宋体" w:cs="宋体"/>
          <w:b/>
          <w:sz w:val="21"/>
          <w:szCs w:val="21"/>
        </w:rPr>
        <w:t>本项目要求投标人提供一个</w:t>
      </w:r>
      <w:r>
        <w:rPr>
          <w:rFonts w:hint="eastAsia" w:ascii="宋体" w:hAnsi="宋体" w:eastAsia="宋体" w:cs="宋体"/>
          <w:b/>
          <w:sz w:val="21"/>
          <w:szCs w:val="21"/>
          <w:lang w:eastAsia="zh-CN"/>
        </w:rPr>
        <w:t>业务架构平台</w:t>
      </w:r>
      <w:r>
        <w:rPr>
          <w:rFonts w:hint="eastAsia" w:ascii="宋体" w:hAnsi="宋体" w:eastAsia="宋体" w:cs="宋体"/>
          <w:b/>
          <w:sz w:val="21"/>
          <w:szCs w:val="21"/>
        </w:rPr>
        <w:t>，</w:t>
      </w:r>
      <w:r>
        <w:rPr>
          <w:rFonts w:hint="eastAsia" w:ascii="宋体" w:hAnsi="宋体" w:eastAsia="宋体" w:cs="宋体"/>
          <w:b/>
          <w:sz w:val="21"/>
          <w:szCs w:val="21"/>
          <w:lang w:val="en-US" w:eastAsia="zh-CN"/>
        </w:rPr>
        <w:t>同时提供不少于8人的开发服务团队，</w:t>
      </w:r>
      <w:r>
        <w:rPr>
          <w:rFonts w:hint="eastAsia" w:ascii="宋体" w:hAnsi="宋体" w:eastAsia="宋体" w:cs="宋体"/>
          <w:b/>
          <w:sz w:val="21"/>
          <w:szCs w:val="21"/>
        </w:rPr>
        <w:t>基于这个</w:t>
      </w:r>
      <w:r>
        <w:rPr>
          <w:rFonts w:hint="eastAsia" w:ascii="宋体" w:hAnsi="宋体" w:eastAsia="宋体" w:cs="宋体"/>
          <w:b/>
          <w:sz w:val="21"/>
          <w:szCs w:val="21"/>
          <w:lang w:eastAsia="zh-CN"/>
        </w:rPr>
        <w:t>业务架构平台</w:t>
      </w:r>
      <w:r>
        <w:rPr>
          <w:rFonts w:hint="eastAsia" w:ascii="宋体" w:hAnsi="宋体" w:eastAsia="宋体" w:cs="宋体"/>
          <w:b/>
          <w:sz w:val="21"/>
          <w:szCs w:val="21"/>
        </w:rPr>
        <w:t>进行</w:t>
      </w:r>
      <w:r>
        <w:rPr>
          <w:rFonts w:hint="eastAsia" w:ascii="宋体" w:hAnsi="宋体" w:eastAsia="宋体" w:cs="宋体"/>
          <w:b/>
          <w:sz w:val="21"/>
          <w:szCs w:val="21"/>
          <w:lang w:val="en-US" w:eastAsia="zh-CN"/>
        </w:rPr>
        <w:t>软件</w:t>
      </w:r>
      <w:r>
        <w:rPr>
          <w:rFonts w:hint="eastAsia" w:ascii="宋体" w:hAnsi="宋体" w:eastAsia="宋体" w:cs="宋体"/>
          <w:b/>
          <w:sz w:val="21"/>
          <w:szCs w:val="21"/>
        </w:rPr>
        <w:t>开发</w:t>
      </w:r>
      <w:r>
        <w:rPr>
          <w:rFonts w:hint="eastAsia" w:ascii="宋体" w:hAnsi="宋体" w:eastAsia="宋体" w:cs="宋体"/>
          <w:b/>
          <w:sz w:val="21"/>
          <w:szCs w:val="21"/>
          <w:lang w:val="en-US" w:eastAsia="zh-CN"/>
        </w:rPr>
        <w:t>服务</w:t>
      </w:r>
      <w:r>
        <w:rPr>
          <w:rFonts w:hint="eastAsia" w:ascii="宋体" w:hAnsi="宋体" w:cs="宋体"/>
          <w:b/>
          <w:sz w:val="21"/>
          <w:szCs w:val="21"/>
          <w:lang w:eastAsia="zh-CN"/>
        </w:rPr>
        <w:t>。</w:t>
      </w:r>
      <w:r>
        <w:rPr>
          <w:rFonts w:hint="eastAsia" w:ascii="宋体" w:hAnsi="宋体" w:eastAsia="宋体" w:cs="宋体"/>
          <w:b w:val="0"/>
          <w:bCs/>
          <w:sz w:val="21"/>
          <w:szCs w:val="21"/>
          <w:lang w:val="en-US" w:eastAsia="zh-CN"/>
        </w:rPr>
        <w:t>本次项目建设主要是</w:t>
      </w:r>
      <w:r>
        <w:rPr>
          <w:rFonts w:hint="eastAsia" w:ascii="宋体" w:hAnsi="宋体" w:eastAsia="宋体" w:cs="宋体"/>
          <w:sz w:val="21"/>
          <w:szCs w:val="21"/>
        </w:rPr>
        <w:t>通过利用人工智能大模型技术，搭建AI编码引擎，构建病案首页AI编码及质控系统，并将其应用于医院病案管理全场景</w:t>
      </w:r>
      <w:r>
        <w:rPr>
          <w:rFonts w:hint="eastAsia" w:ascii="宋体" w:hAnsi="宋体" w:cs="宋体"/>
          <w:sz w:val="21"/>
          <w:szCs w:val="21"/>
          <w:lang w:eastAsia="zh-CN"/>
        </w:rPr>
        <w:t>。</w:t>
      </w:r>
      <w:r>
        <w:rPr>
          <w:rFonts w:hint="eastAsia" w:ascii="宋体" w:hAnsi="宋体" w:eastAsia="宋体" w:cs="宋体"/>
          <w:sz w:val="21"/>
          <w:szCs w:val="21"/>
        </w:rPr>
        <w:t>本次</w:t>
      </w:r>
      <w:r>
        <w:rPr>
          <w:rFonts w:hint="eastAsia" w:ascii="宋体" w:hAnsi="宋体" w:eastAsia="宋体" w:cs="宋体"/>
          <w:bCs/>
          <w:sz w:val="21"/>
          <w:szCs w:val="21"/>
        </w:rPr>
        <w:t>采购</w:t>
      </w:r>
      <w:r>
        <w:rPr>
          <w:rFonts w:hint="eastAsia" w:ascii="宋体" w:hAnsi="宋体" w:eastAsia="宋体" w:cs="宋体"/>
          <w:bCs/>
          <w:sz w:val="21"/>
          <w:szCs w:val="21"/>
          <w:lang w:val="en-US" w:eastAsia="zh-CN"/>
        </w:rPr>
        <w:t>基于</w:t>
      </w:r>
      <w:r>
        <w:rPr>
          <w:rFonts w:hint="eastAsia" w:ascii="宋体" w:hAnsi="宋体" w:eastAsia="宋体" w:cs="宋体"/>
          <w:bCs/>
          <w:sz w:val="21"/>
          <w:szCs w:val="21"/>
        </w:rPr>
        <w:t>AI大模型的病案首页智能编码质控系统软件开发服务</w:t>
      </w:r>
      <w:r>
        <w:rPr>
          <w:rFonts w:hint="eastAsia" w:ascii="宋体" w:hAnsi="宋体" w:eastAsia="宋体" w:cs="宋体"/>
          <w:sz w:val="21"/>
          <w:szCs w:val="21"/>
        </w:rPr>
        <w:t>基于</w:t>
      </w:r>
      <w:r>
        <w:rPr>
          <w:rFonts w:hint="eastAsia" w:ascii="宋体" w:hAnsi="宋体" w:eastAsia="宋体" w:cs="宋体"/>
          <w:b w:val="0"/>
          <w:bCs/>
          <w:sz w:val="21"/>
          <w:szCs w:val="21"/>
          <w:lang w:eastAsia="zh-CN"/>
        </w:rPr>
        <w:t>业务架构平台</w:t>
      </w:r>
      <w:r>
        <w:rPr>
          <w:rFonts w:hint="eastAsia" w:ascii="宋体" w:hAnsi="宋体" w:eastAsia="宋体" w:cs="宋体"/>
          <w:sz w:val="21"/>
          <w:szCs w:val="21"/>
        </w:rPr>
        <w:t>并根据实际需求进行深度个性化定制化开发，投标人应提供本地化驻点项目开发实施与运维服务，</w:t>
      </w:r>
      <w:r>
        <w:rPr>
          <w:rFonts w:hint="eastAsia" w:ascii="宋体" w:hAnsi="宋体" w:eastAsia="宋体" w:cs="宋体"/>
          <w:sz w:val="21"/>
          <w:szCs w:val="21"/>
          <w:lang w:val="en-US" w:eastAsia="zh-CN"/>
        </w:rPr>
        <w:t>项目系统功能见</w:t>
      </w:r>
      <w:r>
        <w:rPr>
          <w:rFonts w:hint="eastAsia" w:ascii="宋体" w:hAnsi="宋体" w:cs="宋体"/>
          <w:sz w:val="21"/>
          <w:szCs w:val="21"/>
          <w:lang w:val="en-US" w:eastAsia="zh-CN"/>
        </w:rPr>
        <w:t>本章节技术和服务要求</w:t>
      </w:r>
      <w:r>
        <w:rPr>
          <w:rFonts w:hint="eastAsia" w:ascii="宋体" w:hAnsi="宋体" w:eastAsia="宋体" w:cs="宋体"/>
          <w:sz w:val="21"/>
          <w:szCs w:val="21"/>
          <w:lang w:val="en-US" w:eastAsia="zh-CN"/>
        </w:rPr>
        <w:t>的系统功能要求。</w:t>
      </w:r>
      <w:r>
        <w:rPr>
          <w:rFonts w:hint="eastAsia" w:ascii="宋体" w:hAnsi="宋体" w:eastAsia="宋体" w:cs="宋体"/>
          <w:sz w:val="21"/>
          <w:szCs w:val="21"/>
        </w:rPr>
        <w:t>除了要实现本期建设内容之外，还能够支撑未来可持续可扩展集成更多的应用和先进技术，支撑涵盖</w:t>
      </w:r>
      <w:r>
        <w:rPr>
          <w:rFonts w:hint="eastAsia" w:ascii="宋体" w:hAnsi="宋体" w:eastAsia="宋体" w:cs="宋体"/>
          <w:sz w:val="21"/>
          <w:szCs w:val="21"/>
          <w:lang w:val="en-US" w:eastAsia="zh-CN"/>
        </w:rPr>
        <w:t>辅助诊断、编码、质控</w:t>
      </w:r>
      <w:r>
        <w:rPr>
          <w:rFonts w:hint="eastAsia" w:ascii="宋体" w:hAnsi="宋体" w:eastAsia="宋体" w:cs="宋体"/>
          <w:sz w:val="21"/>
          <w:szCs w:val="21"/>
        </w:rPr>
        <w:t>等应用扩展，为医院病案管理提供多方位、多角度的</w:t>
      </w:r>
      <w:r>
        <w:rPr>
          <w:rFonts w:hint="eastAsia" w:ascii="宋体" w:hAnsi="宋体" w:eastAsia="宋体" w:cs="宋体"/>
          <w:sz w:val="21"/>
          <w:szCs w:val="21"/>
          <w:lang w:val="en-US" w:eastAsia="zh-CN"/>
        </w:rPr>
        <w:t>管理</w:t>
      </w:r>
      <w:r>
        <w:rPr>
          <w:rFonts w:hint="eastAsia" w:ascii="宋体" w:hAnsi="宋体" w:eastAsia="宋体" w:cs="宋体"/>
          <w:sz w:val="21"/>
          <w:szCs w:val="21"/>
        </w:rPr>
        <w:t>。</w:t>
      </w:r>
    </w:p>
    <w:p>
      <w:pPr>
        <w:pStyle w:val="5"/>
        <w:adjustRightInd w:val="0"/>
        <w:snapToGrid w:val="0"/>
        <w:spacing w:line="360" w:lineRule="auto"/>
        <w:ind w:firstLine="420" w:firstLineChars="200"/>
        <w:jc w:val="both"/>
        <w:outlineLvl w:val="2"/>
        <w:rPr>
          <w:rFonts w:hint="eastAsia" w:ascii="宋体" w:hAnsi="宋体" w:cs="宋体"/>
          <w:bCs/>
          <w:sz w:val="21"/>
          <w:szCs w:val="21"/>
          <w:lang w:val="en-US" w:eastAsia="zh-CN"/>
        </w:rPr>
      </w:pPr>
      <w:r>
        <w:rPr>
          <w:rFonts w:hint="eastAsia" w:ascii="宋体" w:hAnsi="宋体" w:cs="宋体"/>
          <w:bCs/>
          <w:sz w:val="21"/>
          <w:szCs w:val="21"/>
          <w:lang w:val="en-US" w:eastAsia="zh-CN"/>
        </w:rPr>
        <w:t>2.对文件的需求中未能明确的部分以及功能模块中未完善的地方，投标人应根据自身开发经验结合本项目的需求提出合理的建议或意见。投标人在中标后的开发实施过程中，配合用户对本项目功能设计中需完善的地方进行调整和完善。</w:t>
      </w:r>
    </w:p>
    <w:p>
      <w:pPr>
        <w:pStyle w:val="5"/>
        <w:adjustRightInd w:val="0"/>
        <w:snapToGrid w:val="0"/>
        <w:spacing w:line="360" w:lineRule="auto"/>
        <w:ind w:firstLine="420" w:firstLineChars="200"/>
        <w:jc w:val="both"/>
        <w:outlineLvl w:val="2"/>
        <w:rPr>
          <w:rFonts w:hint="eastAsia"/>
          <w:b/>
          <w:bCs/>
          <w:sz w:val="32"/>
          <w:szCs w:val="32"/>
          <w:lang w:val="en-US" w:eastAsia="zh-CN"/>
        </w:rPr>
      </w:pPr>
      <w:r>
        <w:rPr>
          <w:rFonts w:hint="eastAsia" w:ascii="宋体" w:hAnsi="宋体" w:cs="宋体"/>
          <w:bCs/>
          <w:sz w:val="21"/>
          <w:szCs w:val="21"/>
          <w:lang w:val="en-US" w:eastAsia="zh-CN"/>
        </w:rPr>
        <w:t>3</w:t>
      </w:r>
      <w:r>
        <w:rPr>
          <w:rFonts w:ascii="宋体" w:hAnsi="宋体" w:cs="宋体"/>
          <w:bCs/>
          <w:sz w:val="21"/>
          <w:szCs w:val="21"/>
        </w:rPr>
        <w:t>.</w:t>
      </w:r>
      <w:r>
        <w:rPr>
          <w:rFonts w:ascii="宋体" w:hAnsi="宋体" w:cs="宋体"/>
          <w:sz w:val="21"/>
          <w:szCs w:val="21"/>
        </w:rPr>
        <w:t>投标人应充分考虑以下情况后进行报价，报价应包括本项目所涉及的服务有关项目的所有费用，包括：</w:t>
      </w:r>
      <w:r>
        <w:rPr>
          <w:rFonts w:hint="eastAsia" w:ascii="宋体" w:hAnsi="宋体" w:cs="宋体"/>
          <w:sz w:val="21"/>
          <w:szCs w:val="21"/>
          <w:lang w:eastAsia="zh-CN"/>
        </w:rPr>
        <w:t>软件开发、</w:t>
      </w:r>
      <w:r>
        <w:rPr>
          <w:rFonts w:ascii="宋体" w:hAnsi="宋体" w:cs="宋体"/>
          <w:sz w:val="21"/>
          <w:szCs w:val="21"/>
        </w:rPr>
        <w:t>劳务、运输、管理、安装、调试、人员、保险、检测、保修、保修期内的维护费用等，以及所有根据合同或其它原因应由</w:t>
      </w:r>
      <w:r>
        <w:rPr>
          <w:rFonts w:hint="eastAsia" w:ascii="宋体" w:hAnsi="宋体" w:cs="宋体"/>
          <w:sz w:val="21"/>
          <w:szCs w:val="21"/>
          <w:lang w:eastAsia="zh-CN"/>
        </w:rPr>
        <w:t>投标人</w:t>
      </w:r>
      <w:r>
        <w:rPr>
          <w:rFonts w:ascii="宋体" w:hAnsi="宋体" w:cs="宋体"/>
          <w:sz w:val="21"/>
          <w:szCs w:val="21"/>
        </w:rPr>
        <w:t>支付的税金和其它应缴的费用，以及可合理推断的责任和义务。</w:t>
      </w:r>
    </w:p>
    <w:p>
      <w:pPr>
        <w:pStyle w:val="5"/>
        <w:spacing w:line="360" w:lineRule="auto"/>
        <w:ind w:firstLine="422" w:firstLineChars="200"/>
        <w:outlineLvl w:val="3"/>
        <w:rPr>
          <w:rFonts w:hint="default"/>
          <w:b/>
          <w:bCs w:val="0"/>
          <w:sz w:val="21"/>
          <w:szCs w:val="21"/>
        </w:rPr>
      </w:pPr>
      <w:r>
        <w:rPr>
          <w:rFonts w:hint="eastAsia"/>
          <w:b/>
          <w:sz w:val="21"/>
          <w:szCs w:val="21"/>
          <w:lang w:val="en-US" w:eastAsia="zh-CN"/>
        </w:rPr>
        <w:t>二、</w:t>
      </w:r>
      <w:r>
        <w:rPr>
          <w:rFonts w:hint="eastAsia"/>
          <w:b/>
          <w:bCs w:val="0"/>
          <w:sz w:val="21"/>
          <w:szCs w:val="21"/>
          <w:lang w:eastAsia="zh-CN"/>
        </w:rPr>
        <w:t>AI大模型的</w:t>
      </w:r>
      <w:r>
        <w:rPr>
          <w:rFonts w:hint="eastAsia"/>
          <w:b/>
          <w:bCs w:val="0"/>
          <w:sz w:val="21"/>
          <w:szCs w:val="21"/>
          <w:lang w:val="en-US" w:eastAsia="zh-CN"/>
        </w:rPr>
        <w:t>病案首页</w:t>
      </w:r>
      <w:r>
        <w:rPr>
          <w:rFonts w:hint="eastAsia"/>
          <w:b/>
          <w:bCs w:val="0"/>
          <w:sz w:val="21"/>
          <w:szCs w:val="21"/>
          <w:lang w:eastAsia="zh-CN"/>
        </w:rPr>
        <w:t>智能编码质控系统</w:t>
      </w:r>
      <w:r>
        <w:rPr>
          <w:rFonts w:hint="eastAsia"/>
          <w:b/>
          <w:bCs w:val="0"/>
          <w:sz w:val="21"/>
          <w:szCs w:val="21"/>
          <w:lang w:val="en-US" w:eastAsia="zh-CN"/>
        </w:rPr>
        <w:t>开发</w:t>
      </w:r>
      <w:r>
        <w:rPr>
          <w:b/>
          <w:bCs w:val="0"/>
          <w:sz w:val="21"/>
          <w:szCs w:val="21"/>
        </w:rPr>
        <w:t>具体要求如下：</w:t>
      </w:r>
    </w:p>
    <w:p>
      <w:pPr>
        <w:pStyle w:val="5"/>
        <w:spacing w:line="360" w:lineRule="auto"/>
        <w:outlineLvl w:val="3"/>
        <w:rPr>
          <w:rFonts w:hint="default" w:eastAsia="宋体"/>
          <w:b/>
          <w:bCs/>
          <w:sz w:val="21"/>
          <w:szCs w:val="21"/>
          <w:lang w:val="en-US" w:eastAsia="zh-CN"/>
        </w:rPr>
      </w:pPr>
      <w:r>
        <w:rPr>
          <w:b/>
          <w:bCs/>
          <w:sz w:val="21"/>
          <w:szCs w:val="21"/>
        </w:rPr>
        <w:t>1.</w:t>
      </w:r>
      <w:r>
        <w:rPr>
          <w:rFonts w:hint="eastAsia"/>
          <w:b/>
          <w:bCs/>
          <w:sz w:val="21"/>
          <w:szCs w:val="21"/>
          <w:lang w:val="en-US" w:eastAsia="zh-CN"/>
        </w:rPr>
        <w:t>技术路径</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通过利用人工智能大模型技术，搭建</w:t>
      </w:r>
      <w:r>
        <w:rPr>
          <w:rFonts w:hint="eastAsia"/>
          <w:sz w:val="21"/>
          <w:szCs w:val="21"/>
          <w:lang w:val="en-US" w:eastAsia="zh-CN"/>
        </w:rPr>
        <w:t>AI编码引擎</w:t>
      </w:r>
      <w:r>
        <w:rPr>
          <w:rFonts w:hint="eastAsia" w:eastAsia="宋体"/>
          <w:sz w:val="21"/>
          <w:szCs w:val="21"/>
          <w:lang w:val="en-US" w:eastAsia="zh-CN"/>
        </w:rPr>
        <w:t>，构建病案首页AI编码及质控系统，并将其应用于医院病案管理全场景，成功做到</w:t>
      </w:r>
      <w:r>
        <w:rPr>
          <w:rFonts w:hint="eastAsia"/>
          <w:sz w:val="21"/>
          <w:szCs w:val="21"/>
          <w:lang w:val="en-US" w:eastAsia="zh-CN"/>
        </w:rPr>
        <w:t>电子病历自动识别，整理诊疗路径，自动生成符合医疗内容的病案首页诊断编码，手术操作编码，且可进行人工标注和学习，形成：“机器生成-人工标注-学习闭环”反馈机制。</w:t>
      </w:r>
      <w:r>
        <w:rPr>
          <w:rFonts w:hint="eastAsia" w:eastAsia="宋体"/>
          <w:sz w:val="21"/>
          <w:szCs w:val="21"/>
          <w:lang w:val="en-US" w:eastAsia="zh-CN"/>
        </w:rPr>
        <w:t>提升编码符合率，提高编码效率，提升病案室的工作效率，准赋能医院精细化管理。</w:t>
      </w:r>
    </w:p>
    <w:p>
      <w:pPr>
        <w:pStyle w:val="5"/>
        <w:spacing w:line="360" w:lineRule="auto"/>
        <w:outlineLvl w:val="3"/>
        <w:rPr>
          <w:rFonts w:hint="eastAsia"/>
          <w:b/>
          <w:bCs/>
          <w:sz w:val="21"/>
          <w:szCs w:val="21"/>
          <w:lang w:val="en-US" w:eastAsia="zh-CN"/>
        </w:rPr>
      </w:pPr>
      <w:r>
        <w:rPr>
          <w:b/>
          <w:bCs/>
          <w:sz w:val="21"/>
          <w:szCs w:val="21"/>
        </w:rPr>
        <w:t>1.1</w:t>
      </w:r>
      <w:r>
        <w:rPr>
          <w:rFonts w:hint="eastAsia"/>
          <w:b/>
          <w:bCs/>
          <w:sz w:val="21"/>
          <w:szCs w:val="21"/>
          <w:lang w:val="en-US" w:eastAsia="zh-CN"/>
        </w:rPr>
        <w:t>.采集数据环节与类别</w:t>
      </w:r>
    </w:p>
    <w:p>
      <w:pPr>
        <w:pStyle w:val="5"/>
        <w:spacing w:line="360" w:lineRule="auto"/>
        <w:ind w:firstLine="420" w:firstLineChars="200"/>
        <w:outlineLvl w:val="3"/>
        <w:rPr>
          <w:rFonts w:hint="eastAsia" w:ascii="宋体" w:hAnsi="宋体" w:eastAsia="宋体" w:cs="Times New Roman"/>
          <w:b/>
          <w:bCs/>
          <w:snapToGrid/>
          <w:color w:val="auto"/>
          <w:kern w:val="2"/>
          <w:sz w:val="28"/>
          <w:szCs w:val="28"/>
          <w:lang w:eastAsia="zh-CN"/>
        </w:rPr>
      </w:pPr>
      <w:r>
        <w:rPr>
          <w:rFonts w:hint="eastAsia" w:eastAsia="宋体"/>
          <w:sz w:val="21"/>
          <w:szCs w:val="21"/>
          <w:lang w:val="en-US" w:eastAsia="zh-CN"/>
        </w:rPr>
        <w:t>在院内临床医生及病案室端搭建并训练</w:t>
      </w:r>
      <w:r>
        <w:rPr>
          <w:rFonts w:hint="eastAsia"/>
          <w:sz w:val="21"/>
          <w:szCs w:val="21"/>
          <w:lang w:val="en-US" w:eastAsia="zh-CN"/>
        </w:rPr>
        <w:t>AI编码引擎</w:t>
      </w:r>
      <w:r>
        <w:rPr>
          <w:rFonts w:hint="eastAsia" w:eastAsia="宋体"/>
          <w:sz w:val="21"/>
          <w:szCs w:val="21"/>
          <w:lang w:val="en-US" w:eastAsia="zh-CN"/>
        </w:rPr>
        <w:t>，并对完整电子病历数据</w:t>
      </w:r>
      <w:r>
        <w:rPr>
          <w:rFonts w:hint="eastAsia"/>
          <w:sz w:val="21"/>
          <w:szCs w:val="21"/>
          <w:lang w:val="en-US" w:eastAsia="zh-CN"/>
        </w:rPr>
        <w:t>进行后结构化并行</w:t>
      </w:r>
      <w:r>
        <w:rPr>
          <w:rFonts w:hint="eastAsia" w:eastAsia="宋体"/>
          <w:sz w:val="21"/>
          <w:szCs w:val="21"/>
          <w:lang w:val="en-US" w:eastAsia="zh-CN"/>
        </w:rPr>
        <w:t>清洗、标注。</w:t>
      </w:r>
    </w:p>
    <w:p>
      <w:pPr>
        <w:pStyle w:val="5"/>
        <w:spacing w:line="360" w:lineRule="auto"/>
        <w:outlineLvl w:val="3"/>
        <w:rPr>
          <w:rFonts w:hint="default"/>
          <w:b/>
          <w:bCs/>
          <w:sz w:val="21"/>
          <w:szCs w:val="21"/>
        </w:rPr>
      </w:pPr>
      <w:r>
        <w:rPr>
          <w:b/>
          <w:bCs/>
          <w:sz w:val="21"/>
          <w:szCs w:val="21"/>
        </w:rPr>
        <w:t>1.2</w:t>
      </w:r>
      <w:r>
        <w:rPr>
          <w:b/>
          <w:bCs/>
          <w:sz w:val="21"/>
          <w:szCs w:val="21"/>
          <w:lang w:eastAsia="zh-CN"/>
        </w:rPr>
        <w:t>预期产生的数据集</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本次开发预期产生人机协同编码依据数据集。该数据集中不仅包含原始数据，还严格依据预先定义的标注规则与编码依据生成了对应的标签或注释。不仅为后续算法训练、模型评估提供了黄金标准，还可作为其他自动化标注系统的参考基准，确保研究过程的可复现性与结果的可比性，以及所有数据产出的一致性与高可靠性，为系统的落地提供坚实基础。</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本数据集需具有以下关键特征：</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映射精准性：每个编码都精确对应到原始病案文本中的依据片段。</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逻辑完整性：对于复杂病例，记录多个诊断/操作间的并列、因果、主次关系。</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过程可追溯：包含AI推荐的编码、人工审核结果及修订历史，形成闭环反馈。</w:t>
      </w:r>
    </w:p>
    <w:p>
      <w:pPr>
        <w:pStyle w:val="5"/>
        <w:spacing w:line="360" w:lineRule="auto"/>
        <w:outlineLvl w:val="3"/>
        <w:rPr>
          <w:rFonts w:hint="eastAsia"/>
          <w:b/>
          <w:bCs/>
          <w:sz w:val="21"/>
          <w:szCs w:val="21"/>
          <w:lang w:val="en-US" w:eastAsia="zh-CN"/>
        </w:rPr>
      </w:pPr>
      <w:r>
        <w:rPr>
          <w:b/>
          <w:bCs/>
          <w:sz w:val="21"/>
          <w:szCs w:val="21"/>
        </w:rPr>
        <w:t>1.</w:t>
      </w:r>
      <w:r>
        <w:rPr>
          <w:rFonts w:hint="eastAsia"/>
          <w:b/>
          <w:bCs/>
          <w:sz w:val="21"/>
          <w:szCs w:val="21"/>
          <w:lang w:val="en-US" w:eastAsia="zh-CN"/>
        </w:rPr>
        <w:t>3使用群体及其权限管理</w:t>
      </w:r>
    </w:p>
    <w:p>
      <w:pPr>
        <w:pStyle w:val="5"/>
        <w:spacing w:line="360" w:lineRule="auto"/>
        <w:ind w:firstLine="420" w:firstLineChars="200"/>
        <w:outlineLvl w:val="3"/>
        <w:rPr>
          <w:rFonts w:hint="default" w:eastAsia="宋体"/>
          <w:sz w:val="21"/>
          <w:szCs w:val="21"/>
          <w:lang w:val="en-US" w:eastAsia="zh-CN"/>
        </w:rPr>
      </w:pPr>
      <w:r>
        <w:rPr>
          <w:rFonts w:hint="eastAsia"/>
          <w:sz w:val="21"/>
          <w:szCs w:val="21"/>
          <w:lang w:val="en-US" w:eastAsia="zh-CN"/>
        </w:rPr>
        <w:t>病案室主任</w:t>
      </w:r>
      <w:r>
        <w:rPr>
          <w:rFonts w:hint="eastAsia" w:eastAsia="宋体"/>
          <w:sz w:val="21"/>
          <w:szCs w:val="21"/>
          <w:lang w:val="en-US" w:eastAsia="zh-CN"/>
        </w:rPr>
        <w:t>：</w:t>
      </w:r>
      <w:r>
        <w:rPr>
          <w:rFonts w:hint="eastAsia" w:eastAsia="宋体"/>
          <w:sz w:val="21"/>
          <w:szCs w:val="21"/>
          <w:lang w:val="en-US" w:eastAsia="zh-Hans"/>
        </w:rPr>
        <w:t>可通过系统实现对全院/区域内编码工作的全样本、全流程、实时化质量监控</w:t>
      </w:r>
      <w:r>
        <w:rPr>
          <w:rFonts w:hint="eastAsia" w:eastAsia="宋体"/>
          <w:sz w:val="21"/>
          <w:szCs w:val="21"/>
          <w:lang w:val="en-US" w:eastAsia="zh-CN"/>
        </w:rPr>
        <w:t>。</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临床医生：拥有患者级权限，查看AI生成的首页内容和提示。</w:t>
      </w:r>
    </w:p>
    <w:p>
      <w:pPr>
        <w:pStyle w:val="5"/>
        <w:spacing w:line="360" w:lineRule="auto"/>
        <w:ind w:firstLine="420" w:firstLineChars="200"/>
        <w:outlineLvl w:val="3"/>
        <w:rPr>
          <w:rFonts w:hint="eastAsia" w:eastAsia="宋体"/>
          <w:sz w:val="21"/>
          <w:szCs w:val="21"/>
          <w:lang w:val="en-US" w:eastAsia="zh-CN"/>
        </w:rPr>
      </w:pPr>
      <w:r>
        <w:rPr>
          <w:rFonts w:hint="eastAsia"/>
          <w:sz w:val="21"/>
          <w:szCs w:val="21"/>
          <w:lang w:val="en-US" w:eastAsia="zh-CN"/>
        </w:rPr>
        <w:t>编码员</w:t>
      </w:r>
      <w:r>
        <w:rPr>
          <w:rFonts w:hint="eastAsia" w:eastAsia="宋体"/>
          <w:sz w:val="21"/>
          <w:szCs w:val="21"/>
          <w:lang w:val="en-US" w:eastAsia="zh-CN"/>
        </w:rPr>
        <w:t>：拥有审核修改权限，查看生成数据来源和可信度。</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系统管理员：负责模型维护、数据清洗及日志审计。</w:t>
      </w:r>
    </w:p>
    <w:p>
      <w:pPr>
        <w:pStyle w:val="5"/>
        <w:spacing w:line="360" w:lineRule="auto"/>
        <w:outlineLvl w:val="3"/>
        <w:rPr>
          <w:rFonts w:hint="default"/>
          <w:b/>
          <w:bCs/>
          <w:sz w:val="21"/>
          <w:szCs w:val="21"/>
          <w:lang w:val="en-US" w:eastAsia="zh-CN"/>
        </w:rPr>
      </w:pPr>
      <w:r>
        <w:rPr>
          <w:b/>
          <w:bCs/>
          <w:sz w:val="21"/>
          <w:szCs w:val="21"/>
        </w:rPr>
        <w:t>1.</w:t>
      </w:r>
      <w:r>
        <w:rPr>
          <w:rFonts w:hint="eastAsia"/>
          <w:b/>
          <w:bCs/>
          <w:sz w:val="21"/>
          <w:szCs w:val="21"/>
          <w:lang w:val="en-US" w:eastAsia="zh-CN"/>
        </w:rPr>
        <w:t>4部署环境</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系统需支持部署于医院内部网络或私有云环境，硬件平台应支持在主流x86服务器或国产化信创服务器环境下部署，支持适配常见的国产AI加速卡。大模型推理与分析计算依托院内服务器资源完成，确保系统运行稳定、安全可控。</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性能与配置要求：</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算力性能：系统部署所需算力平台应能确保对单份复杂病历进行AI编码与质控分析的平均响应时间低于5秒。供应商需根据其技术方案，提出满足该性能要求的服务器硬件（包括但不限于CPU、GPU/国产AI加速卡型号、数量、内存、显存、算力等）配置建议、依据及成本估算。</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存储：需提供不低于50TB的医疗数据专用存储空间，用于系统数据、模型及日志的存储。</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网络与集成：系统部署于医院局域网内，通过标准化API与现有的HIS、电子病历等系统集成，所有数据不出医院网络边界。</w:t>
      </w:r>
    </w:p>
    <w:p>
      <w:pPr>
        <w:pStyle w:val="5"/>
        <w:spacing w:line="360" w:lineRule="auto"/>
        <w:outlineLvl w:val="3"/>
        <w:rPr>
          <w:rFonts w:hint="eastAsia"/>
          <w:b/>
          <w:bCs/>
          <w:sz w:val="21"/>
          <w:szCs w:val="21"/>
          <w:lang w:val="en-US" w:eastAsia="zh-CN"/>
        </w:rPr>
      </w:pPr>
      <w:r>
        <w:rPr>
          <w:b/>
          <w:bCs/>
          <w:sz w:val="21"/>
          <w:szCs w:val="21"/>
        </w:rPr>
        <w:t>1.</w:t>
      </w:r>
      <w:r>
        <w:rPr>
          <w:rFonts w:hint="eastAsia"/>
          <w:b/>
          <w:bCs/>
          <w:sz w:val="21"/>
          <w:szCs w:val="21"/>
          <w:lang w:val="en-US" w:eastAsia="zh-CN"/>
        </w:rPr>
        <w:t>5数据安全</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所有数据均在医院内部私有化环境进行脱敏处理，严格遵循《数据安全法》、《个人信息保护法》及医疗数据管理相关法规，确保全过程合规，具体措施如下：</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采集与传输：基于数据分类分级（如患者个人信息、临床诊疗数据等）制定差异化的加密策略。所有数据在采集端和传输过程中均采用国密算法进行加密，确保数据机密性与完整性。</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存储与处理：所有数据存储在境内安全可控的服务器上，并采取逻辑隔离和访问控制措施。对敏感数据实施数据脱敏（如采用k-anonymity等专用算法）和加密存储。同时，建立完善的数据备份与容灾恢复机制，保障数据的可用性。</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使用与交换：严格执行“分级授权、最小必要”原则。对于跨院合作研究，应采取安全可靠的技术手段（如联邦学习、安全多方计算等），确保原始数据不出本地，实现模型协同训练或推理。</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销毁：建立数据销毁管理规程，对超过保留期限的临时数据和脱敏前的原始数据，进行不可逆的彻底销毁，并留存销毁记录</w:t>
      </w:r>
      <w:r>
        <w:rPr>
          <w:rFonts w:hint="eastAsia"/>
          <w:sz w:val="21"/>
          <w:szCs w:val="21"/>
          <w:lang w:val="en-US" w:eastAsia="zh-CN"/>
        </w:rPr>
        <w:t>。</w:t>
      </w:r>
    </w:p>
    <w:p>
      <w:pPr>
        <w:pStyle w:val="5"/>
        <w:spacing w:line="360" w:lineRule="auto"/>
        <w:outlineLvl w:val="3"/>
        <w:rPr>
          <w:rFonts w:hint="eastAsia" w:eastAsia="宋体"/>
          <w:b/>
          <w:bCs/>
          <w:sz w:val="21"/>
          <w:szCs w:val="21"/>
          <w:lang w:eastAsia="zh-CN"/>
        </w:rPr>
      </w:pPr>
      <w:r>
        <w:rPr>
          <w:b/>
          <w:bCs/>
          <w:sz w:val="21"/>
          <w:szCs w:val="21"/>
        </w:rPr>
        <w:t>1.</w:t>
      </w:r>
      <w:r>
        <w:rPr>
          <w:rFonts w:hint="eastAsia"/>
          <w:b/>
          <w:bCs/>
          <w:sz w:val="21"/>
          <w:szCs w:val="21"/>
          <w:lang w:val="en-US" w:eastAsia="zh-CN"/>
        </w:rPr>
        <w:t>6用户管理</w:t>
      </w:r>
    </w:p>
    <w:p>
      <w:pPr>
        <w:pStyle w:val="5"/>
        <w:spacing w:line="360" w:lineRule="auto"/>
        <w:outlineLvl w:val="3"/>
        <w:rPr>
          <w:rFonts w:hint="eastAsia" w:eastAsia="宋体"/>
          <w:sz w:val="21"/>
          <w:szCs w:val="21"/>
        </w:rPr>
      </w:pPr>
      <w:r>
        <w:rPr>
          <w:rFonts w:hint="eastAsia" w:eastAsia="宋体"/>
          <w:sz w:val="21"/>
          <w:szCs w:val="21"/>
        </w:rPr>
        <w:t>（1）角色与权限：支持根据医院需要，按照不同科室、不同角色设置菜单和功能权限，角色权限包括管理员、病案主任、医生、编码员等。</w:t>
      </w:r>
    </w:p>
    <w:p>
      <w:pPr>
        <w:pStyle w:val="5"/>
        <w:spacing w:line="360" w:lineRule="auto"/>
        <w:outlineLvl w:val="3"/>
        <w:rPr>
          <w:rFonts w:hint="eastAsia" w:eastAsia="宋体"/>
          <w:sz w:val="21"/>
          <w:szCs w:val="21"/>
        </w:rPr>
      </w:pPr>
      <w:r>
        <w:rPr>
          <w:rFonts w:hint="eastAsia" w:eastAsia="宋体"/>
          <w:sz w:val="21"/>
          <w:szCs w:val="21"/>
        </w:rPr>
        <w:t>（2）账号管理：支持根据医院需要，由院内指定角色对用户账号进行创建、启用、停用等，并可对账号进行搜索，查看账号详细信息。</w:t>
      </w:r>
    </w:p>
    <w:p>
      <w:pPr>
        <w:pStyle w:val="5"/>
        <w:spacing w:line="360" w:lineRule="auto"/>
        <w:outlineLvl w:val="3"/>
        <w:rPr>
          <w:rFonts w:hint="default" w:eastAsia="宋体"/>
          <w:b/>
          <w:bCs/>
          <w:sz w:val="21"/>
          <w:szCs w:val="21"/>
          <w:lang w:val="en-US" w:eastAsia="zh-CN"/>
        </w:rPr>
      </w:pPr>
      <w:r>
        <w:rPr>
          <w:b/>
          <w:bCs/>
          <w:sz w:val="21"/>
          <w:szCs w:val="21"/>
        </w:rPr>
        <w:t>1.</w:t>
      </w:r>
      <w:r>
        <w:rPr>
          <w:rFonts w:hint="eastAsia"/>
          <w:b/>
          <w:bCs/>
          <w:sz w:val="21"/>
          <w:szCs w:val="21"/>
          <w:lang w:val="en-US" w:eastAsia="zh-CN"/>
        </w:rPr>
        <w:t>7性能要求</w:t>
      </w:r>
    </w:p>
    <w:p>
      <w:pPr>
        <w:pStyle w:val="5"/>
        <w:spacing w:line="360" w:lineRule="auto"/>
        <w:outlineLvl w:val="3"/>
        <w:rPr>
          <w:rFonts w:hint="eastAsia" w:eastAsia="宋体"/>
          <w:sz w:val="21"/>
          <w:szCs w:val="21"/>
        </w:rPr>
      </w:pPr>
      <w:r>
        <w:rPr>
          <w:rFonts w:hint="eastAsia" w:eastAsia="宋体"/>
          <w:sz w:val="21"/>
          <w:szCs w:val="21"/>
          <w:lang w:eastAsia="zh-CN"/>
        </w:rPr>
        <w:t>（</w:t>
      </w:r>
      <w:r>
        <w:rPr>
          <w:rFonts w:hint="eastAsia" w:eastAsia="宋体"/>
          <w:sz w:val="21"/>
          <w:szCs w:val="21"/>
          <w:lang w:val="en-US" w:eastAsia="zh-CN"/>
        </w:rPr>
        <w:t>1）</w:t>
      </w:r>
      <w:r>
        <w:rPr>
          <w:rFonts w:hint="eastAsia" w:eastAsia="宋体"/>
          <w:sz w:val="21"/>
          <w:szCs w:val="21"/>
        </w:rPr>
        <w:t>数据的精确性：数据采集、数据传输与存储等功能必须精确，保证数据的准确性。</w:t>
      </w:r>
    </w:p>
    <w:p>
      <w:pPr>
        <w:pStyle w:val="5"/>
        <w:spacing w:line="360" w:lineRule="auto"/>
        <w:outlineLvl w:val="3"/>
        <w:rPr>
          <w:rFonts w:hint="eastAsia" w:eastAsia="宋体"/>
          <w:sz w:val="21"/>
          <w:szCs w:val="21"/>
        </w:rPr>
      </w:pPr>
      <w:r>
        <w:rPr>
          <w:rFonts w:hint="eastAsia" w:eastAsia="宋体"/>
          <w:sz w:val="21"/>
          <w:szCs w:val="21"/>
          <w:lang w:eastAsia="zh-CN"/>
        </w:rPr>
        <w:t>（</w:t>
      </w:r>
      <w:r>
        <w:rPr>
          <w:rFonts w:hint="eastAsia" w:eastAsia="宋体"/>
          <w:sz w:val="21"/>
          <w:szCs w:val="21"/>
          <w:lang w:val="en-US" w:eastAsia="zh-CN"/>
        </w:rPr>
        <w:t>2）</w:t>
      </w:r>
      <w:r>
        <w:rPr>
          <w:rFonts w:hint="eastAsia" w:eastAsia="宋体"/>
          <w:sz w:val="21"/>
          <w:szCs w:val="21"/>
        </w:rPr>
        <w:t>系统需要通过模型对病历文本进行处理。对于日常使用到这部分数据的页面平均响应时间&lt;5秒。</w:t>
      </w:r>
    </w:p>
    <w:p>
      <w:pPr>
        <w:pStyle w:val="5"/>
        <w:spacing w:line="360" w:lineRule="auto"/>
        <w:outlineLvl w:val="3"/>
        <w:rPr>
          <w:rFonts w:hint="eastAsia" w:eastAsia="宋体"/>
          <w:sz w:val="21"/>
          <w:szCs w:val="21"/>
        </w:rPr>
      </w:pPr>
      <w:r>
        <w:rPr>
          <w:rFonts w:hint="eastAsia" w:eastAsia="宋体"/>
          <w:sz w:val="21"/>
          <w:szCs w:val="21"/>
          <w:lang w:eastAsia="zh-CN"/>
        </w:rPr>
        <w:t>（</w:t>
      </w:r>
      <w:r>
        <w:rPr>
          <w:rFonts w:hint="eastAsia" w:eastAsia="宋体"/>
          <w:sz w:val="21"/>
          <w:szCs w:val="21"/>
          <w:lang w:val="en-US" w:eastAsia="zh-CN"/>
        </w:rPr>
        <w:t>3）</w:t>
      </w:r>
      <w:r>
        <w:rPr>
          <w:rFonts w:hint="eastAsia" w:eastAsia="宋体"/>
          <w:sz w:val="21"/>
          <w:szCs w:val="21"/>
        </w:rPr>
        <w:t>应用系统性能：应用系统应满足业务处理流程的要求，稳定、可靠、实用，人机界面友好，统计分析提供导出EXCLE功能。</w:t>
      </w:r>
    </w:p>
    <w:p>
      <w:pPr>
        <w:pStyle w:val="5"/>
        <w:spacing w:line="360" w:lineRule="auto"/>
        <w:outlineLvl w:val="3"/>
        <w:rPr>
          <w:rFonts w:hint="default" w:eastAsia="宋体"/>
          <w:sz w:val="21"/>
          <w:szCs w:val="21"/>
          <w:lang w:val="en-US" w:eastAsia="zh-CN"/>
        </w:rPr>
      </w:pPr>
      <w:r>
        <w:rPr>
          <w:rFonts w:hint="eastAsia" w:eastAsia="宋体"/>
          <w:sz w:val="21"/>
          <w:szCs w:val="21"/>
          <w:lang w:eastAsia="zh-CN"/>
        </w:rPr>
        <w:t>（</w:t>
      </w:r>
      <w:r>
        <w:rPr>
          <w:rFonts w:hint="eastAsia" w:eastAsia="宋体"/>
          <w:sz w:val="21"/>
          <w:szCs w:val="21"/>
          <w:lang w:val="en-US" w:eastAsia="zh-CN"/>
        </w:rPr>
        <w:t>4）系统日志：系统使用链路追踪技术对每条用户请求进行记录，支持查看各服务的响应结果。</w:t>
      </w:r>
    </w:p>
    <w:p>
      <w:pPr>
        <w:pStyle w:val="5"/>
        <w:spacing w:line="360" w:lineRule="auto"/>
        <w:outlineLvl w:val="3"/>
        <w:rPr>
          <w:rFonts w:hint="eastAsia"/>
          <w:b/>
          <w:bCs/>
          <w:sz w:val="21"/>
          <w:szCs w:val="21"/>
          <w:lang w:val="en-US" w:eastAsia="zh-CN"/>
        </w:rPr>
      </w:pPr>
      <w:r>
        <w:rPr>
          <w:b/>
          <w:bCs/>
          <w:sz w:val="21"/>
          <w:szCs w:val="21"/>
        </w:rPr>
        <w:t>1.</w:t>
      </w:r>
      <w:r>
        <w:rPr>
          <w:rFonts w:hint="eastAsia"/>
          <w:b/>
          <w:bCs/>
          <w:sz w:val="21"/>
          <w:szCs w:val="21"/>
          <w:lang w:val="en-US" w:eastAsia="zh-CN"/>
        </w:rPr>
        <w:t>8人员培训需求和计划</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项目承建商和用户协商后，由本项目开发和实施人员负责对本项目相关人员进行培训。为保证安全、稳定、可靠地使用软、硬件系统，同时便于今后系统运行中的自我维护，在系统正式上线前，对临床科室、病案室及医院管理人员提供全面的系统使用及维护的培训。</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承建商安排项目人员在项目实施验收前对我院信息中心技术人员及相关使用人员提供技术和使用培训，并提供用户操作手册等文档。通过培训，使相应人员能熟练规范的进行操作，对一般故障能进行处理和日常维护。</w:t>
      </w:r>
    </w:p>
    <w:p>
      <w:pPr>
        <w:pStyle w:val="5"/>
        <w:numPr>
          <w:ilvl w:val="0"/>
          <w:numId w:val="0"/>
        </w:numPr>
        <w:spacing w:line="360" w:lineRule="auto"/>
        <w:outlineLvl w:val="3"/>
        <w:rPr>
          <w:rFonts w:hint="eastAsia"/>
          <w:b/>
          <w:bCs/>
          <w:sz w:val="21"/>
          <w:szCs w:val="21"/>
          <w:lang w:val="en-US" w:eastAsia="zh-CN"/>
        </w:rPr>
      </w:pPr>
      <w:r>
        <w:rPr>
          <w:rFonts w:hint="eastAsia"/>
          <w:b/>
          <w:bCs/>
          <w:sz w:val="21"/>
          <w:szCs w:val="21"/>
          <w:lang w:val="en-US" w:eastAsia="zh-CN"/>
        </w:rPr>
        <w:t>2.开发原则</w:t>
      </w:r>
    </w:p>
    <w:p>
      <w:pPr>
        <w:pStyle w:val="5"/>
        <w:spacing w:line="360" w:lineRule="auto"/>
        <w:outlineLvl w:val="3"/>
        <w:rPr>
          <w:rFonts w:hint="eastAsia" w:eastAsia="宋体"/>
          <w:b/>
          <w:bCs/>
          <w:sz w:val="21"/>
          <w:szCs w:val="21"/>
          <w:lang w:val="en-US" w:eastAsia="zh-CN"/>
        </w:rPr>
      </w:pPr>
      <w:r>
        <w:rPr>
          <w:rFonts w:hint="eastAsia" w:eastAsia="宋体"/>
          <w:b/>
          <w:bCs/>
          <w:sz w:val="21"/>
          <w:szCs w:val="21"/>
          <w:lang w:val="en-US" w:eastAsia="zh-CN"/>
        </w:rPr>
        <w:t>2.1合理性原则</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系统网络平台、系统软件、应用软件的建设应遵循业界主流标准，便于更新与维护。主要技术和标准具有成熟、稳定、实用的特点，实用性放在首位，既便于用户使用，又便于系统维护管理。系统建设过程需要对方案的可行性和适用性做充分的论证，并且支持多应用平台，系统无需做任何修改就能适用各种流行的应用平台。</w:t>
      </w:r>
    </w:p>
    <w:p>
      <w:pPr>
        <w:pStyle w:val="5"/>
        <w:spacing w:line="360" w:lineRule="auto"/>
        <w:outlineLvl w:val="3"/>
        <w:rPr>
          <w:rFonts w:hint="eastAsia" w:eastAsia="宋体"/>
          <w:b/>
          <w:bCs/>
          <w:sz w:val="21"/>
          <w:szCs w:val="21"/>
          <w:lang w:val="en-US" w:eastAsia="zh-CN"/>
        </w:rPr>
      </w:pPr>
      <w:bookmarkStart w:id="0" w:name="_Toc306706481"/>
      <w:bookmarkStart w:id="1" w:name="_Toc496746022"/>
      <w:r>
        <w:rPr>
          <w:rFonts w:hint="eastAsia" w:eastAsia="宋体"/>
          <w:b/>
          <w:bCs/>
          <w:sz w:val="21"/>
          <w:szCs w:val="21"/>
          <w:lang w:val="en-US" w:eastAsia="zh-CN"/>
        </w:rPr>
        <w:t>2.2实用性与灵活性原则</w:t>
      </w:r>
      <w:bookmarkEnd w:id="0"/>
      <w:bookmarkEnd w:id="1"/>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力求最大限度地满足实际工作的需要，充分考虑各业务层次、各管理环节数据处理的实用性。用户接口和操作界面设计尽可能考虑人体结构和视觉特征，界面力求美观大方，风格一致，操作简单实用、直观、灵活，易于学习掌握。应用功能以模块化方法实现，提供灵活的参数配置。随业务发展，系统功能可以通过叠加新的功能模块加以扩展。</w:t>
      </w:r>
    </w:p>
    <w:p>
      <w:pPr>
        <w:pStyle w:val="5"/>
        <w:spacing w:line="360" w:lineRule="auto"/>
        <w:outlineLvl w:val="3"/>
        <w:rPr>
          <w:rFonts w:hint="eastAsia" w:eastAsia="宋体"/>
          <w:b/>
          <w:bCs/>
          <w:sz w:val="21"/>
          <w:szCs w:val="21"/>
          <w:lang w:val="en-US" w:eastAsia="zh-CN"/>
        </w:rPr>
      </w:pPr>
      <w:bookmarkStart w:id="2" w:name="_Toc496746023"/>
      <w:bookmarkStart w:id="3" w:name="_Toc306706482"/>
      <w:r>
        <w:rPr>
          <w:rFonts w:hint="eastAsia" w:eastAsia="宋体"/>
          <w:b/>
          <w:bCs/>
          <w:sz w:val="21"/>
          <w:szCs w:val="21"/>
          <w:lang w:val="en-US" w:eastAsia="zh-CN"/>
        </w:rPr>
        <w:t>2.3.经济性原则</w:t>
      </w:r>
      <w:bookmarkEnd w:id="2"/>
      <w:bookmarkEnd w:id="3"/>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系统采用的硬件环境需能够抵抗一定的硬件单点故障，在有局部故障的情况下也能够降级运行，保证服务的继续，争取更多的时间来恢复系统。</w:t>
      </w:r>
    </w:p>
    <w:p>
      <w:pPr>
        <w:pStyle w:val="5"/>
        <w:spacing w:line="360" w:lineRule="auto"/>
        <w:outlineLvl w:val="3"/>
        <w:rPr>
          <w:rFonts w:hint="eastAsia" w:eastAsia="宋体"/>
          <w:b/>
          <w:bCs/>
          <w:sz w:val="21"/>
          <w:szCs w:val="21"/>
          <w:lang w:val="en-US" w:eastAsia="zh-CN"/>
        </w:rPr>
      </w:pPr>
      <w:bookmarkStart w:id="4" w:name="_Toc496746024"/>
      <w:bookmarkStart w:id="5" w:name="_Toc306706483"/>
      <w:r>
        <w:rPr>
          <w:rFonts w:hint="eastAsia" w:eastAsia="宋体"/>
          <w:b/>
          <w:bCs/>
          <w:sz w:val="21"/>
          <w:szCs w:val="21"/>
          <w:lang w:val="en-US" w:eastAsia="zh-CN"/>
        </w:rPr>
        <w:t>2.4.开放性原则</w:t>
      </w:r>
      <w:bookmarkEnd w:id="4"/>
      <w:bookmarkEnd w:id="5"/>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系统应具有良好的开放性，与其它系统共享数据。支持平滑的与医院现有的业务系统连接，实现数据的交换，并进而能够优化病案室的业务管理流程。</w:t>
      </w:r>
    </w:p>
    <w:p>
      <w:pPr>
        <w:pStyle w:val="5"/>
        <w:spacing w:line="360" w:lineRule="auto"/>
        <w:outlineLvl w:val="3"/>
        <w:rPr>
          <w:rFonts w:hint="eastAsia" w:eastAsia="宋体"/>
          <w:b/>
          <w:bCs/>
          <w:sz w:val="21"/>
          <w:szCs w:val="21"/>
          <w:lang w:val="en-US" w:eastAsia="zh-CN"/>
        </w:rPr>
      </w:pPr>
      <w:bookmarkStart w:id="6" w:name="_Toc496746025"/>
      <w:bookmarkStart w:id="7" w:name="_Toc306706484"/>
      <w:r>
        <w:rPr>
          <w:rFonts w:hint="eastAsia" w:eastAsia="宋体"/>
          <w:b/>
          <w:bCs/>
          <w:sz w:val="21"/>
          <w:szCs w:val="21"/>
          <w:lang w:val="en-US" w:eastAsia="zh-CN"/>
        </w:rPr>
        <w:t>2.5.可扩展性和可维护性原则</w:t>
      </w:r>
      <w:bookmarkEnd w:id="6"/>
      <w:bookmarkEnd w:id="7"/>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系统应具有良好的可扩展性和可维护性。支持适应医院病案管理的不断升级，服务范围的不断变化，方案具有良好的可扩展性。无论是在硬件或应用软件方面，支持进行灵活配置和组合，通过灵活配置软硬件模块，可不断提高整体性能和业务功能，以适应发展的需要。</w:t>
      </w:r>
    </w:p>
    <w:p>
      <w:pPr>
        <w:pStyle w:val="5"/>
        <w:spacing w:line="360" w:lineRule="auto"/>
        <w:outlineLvl w:val="3"/>
        <w:rPr>
          <w:rFonts w:hint="eastAsia" w:eastAsia="宋体"/>
          <w:b/>
          <w:bCs/>
          <w:sz w:val="21"/>
          <w:szCs w:val="21"/>
          <w:lang w:val="en-US" w:eastAsia="zh-CN"/>
        </w:rPr>
      </w:pPr>
      <w:bookmarkStart w:id="8" w:name="_Toc281320778"/>
      <w:bookmarkEnd w:id="8"/>
      <w:bookmarkStart w:id="9" w:name="_Toc281320777"/>
      <w:bookmarkEnd w:id="9"/>
      <w:bookmarkStart w:id="10" w:name="_Toc496746026"/>
      <w:bookmarkStart w:id="11" w:name="_Toc306706485"/>
      <w:r>
        <w:rPr>
          <w:rFonts w:hint="eastAsia" w:eastAsia="宋体"/>
          <w:b/>
          <w:bCs/>
          <w:sz w:val="21"/>
          <w:szCs w:val="21"/>
          <w:lang w:val="en-US" w:eastAsia="zh-CN"/>
        </w:rPr>
        <w:t>2.6.安全性与可靠性原则</w:t>
      </w:r>
      <w:bookmarkEnd w:id="10"/>
      <w:bookmarkEnd w:id="11"/>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系统的设计应注意信息资源的保护和隔离，分别针对不同的应用和不同的网络通信环境，采取不同的措施，达到最大无故障时间。无论从硬件设备配置、网络设备的选择还是应用软件的开发、数据传输以及系统管理等，系统设计时都有针对性的采取不同的措施，来保证信息安全，保护患者隐私。</w:t>
      </w:r>
    </w:p>
    <w:p>
      <w:pPr>
        <w:pStyle w:val="5"/>
        <w:spacing w:line="360" w:lineRule="auto"/>
        <w:outlineLvl w:val="3"/>
        <w:rPr>
          <w:rFonts w:hint="eastAsia" w:eastAsia="宋体"/>
          <w:b/>
          <w:bCs/>
          <w:sz w:val="21"/>
          <w:szCs w:val="21"/>
          <w:lang w:val="en-US" w:eastAsia="zh-CN"/>
        </w:rPr>
      </w:pPr>
      <w:bookmarkStart w:id="12" w:name="_Toc306706488"/>
      <w:bookmarkStart w:id="13" w:name="_Toc496746027"/>
      <w:r>
        <w:rPr>
          <w:rFonts w:hint="eastAsia" w:eastAsia="宋体"/>
          <w:b/>
          <w:bCs/>
          <w:sz w:val="21"/>
          <w:szCs w:val="21"/>
          <w:lang w:val="en-US" w:eastAsia="zh-CN"/>
        </w:rPr>
        <w:t>2.7.易用性原则</w:t>
      </w:r>
      <w:bookmarkEnd w:id="12"/>
      <w:bookmarkEnd w:id="13"/>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编码推荐应采用自动化方式加以实现，提高工作效率和质量。在技术上，采用业界先进、成熟的软件开发架构、充分利用面向对象的设计方法、开发工具。</w:t>
      </w:r>
    </w:p>
    <w:p>
      <w:pPr>
        <w:pStyle w:val="5"/>
        <w:spacing w:line="360" w:lineRule="auto"/>
        <w:ind w:firstLine="422" w:firstLineChars="200"/>
        <w:outlineLvl w:val="3"/>
        <w:rPr>
          <w:b/>
          <w:bCs/>
          <w:sz w:val="21"/>
          <w:szCs w:val="21"/>
        </w:rPr>
      </w:pPr>
      <w:r>
        <w:rPr>
          <w:rFonts w:hint="eastAsia"/>
          <w:b/>
          <w:bCs/>
          <w:sz w:val="21"/>
          <w:szCs w:val="21"/>
          <w:lang w:val="en-US" w:eastAsia="zh-CN"/>
        </w:rPr>
        <w:t>三、</w:t>
      </w:r>
      <w:r>
        <w:rPr>
          <w:rFonts w:hint="eastAsia"/>
          <w:b/>
          <w:sz w:val="21"/>
          <w:szCs w:val="21"/>
          <w:lang w:eastAsia="zh-CN"/>
        </w:rPr>
        <w:t>AI大模型的</w:t>
      </w:r>
      <w:r>
        <w:rPr>
          <w:rFonts w:hint="eastAsia"/>
          <w:b/>
          <w:sz w:val="21"/>
          <w:szCs w:val="21"/>
          <w:lang w:val="en-US" w:eastAsia="zh-CN"/>
        </w:rPr>
        <w:t>病案首页</w:t>
      </w:r>
      <w:r>
        <w:rPr>
          <w:rFonts w:hint="eastAsia"/>
          <w:b/>
          <w:sz w:val="21"/>
          <w:szCs w:val="21"/>
          <w:lang w:eastAsia="zh-CN"/>
        </w:rPr>
        <w:t>智能编码质控系统</w:t>
      </w:r>
      <w:r>
        <w:rPr>
          <w:b/>
          <w:bCs/>
          <w:sz w:val="21"/>
          <w:szCs w:val="21"/>
        </w:rPr>
        <w:t>具备的系统功能要求如下：</w:t>
      </w:r>
    </w:p>
    <w:p>
      <w:pPr>
        <w:rPr>
          <w:rFonts w:hint="default" w:cs="Times New Roman Regular" w:asciiTheme="majorEastAsia" w:hAnsiTheme="majorEastAsia" w:eastAsiaTheme="majorEastAsia"/>
          <w:b/>
          <w:bCs/>
          <w:color w:val="000000"/>
          <w:sz w:val="20"/>
          <w:szCs w:val="20"/>
          <w:lang w:val="en-US" w:eastAsia="zh-CN"/>
        </w:rPr>
      </w:pPr>
      <w:r>
        <w:rPr>
          <w:rFonts w:hint="default" w:cs="Times New Roman Regular" w:asciiTheme="majorEastAsia" w:hAnsiTheme="majorEastAsia" w:eastAsiaTheme="majorEastAsia"/>
          <w:b/>
          <w:bCs/>
          <w:color w:val="000000"/>
          <w:sz w:val="20"/>
          <w:szCs w:val="20"/>
          <w:lang w:val="en-US" w:eastAsia="zh-CN"/>
        </w:rPr>
        <w:t>一、基础模块</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1. 数据同步：通过标准化接口与院内HIS）、EMR等核心信息系统深度对接，搭建安全稳定的数据传输链路，实现电子病历、病案首页等关键医疗数据的实时同步与动态更新。同步过程严格遵循医疗数据安全规范，采用加密传输与校验机制，确保数据在传输与存储过程中的完整性、一致性，避免数据丢失或篡改，为后续编码、质控等全流程工作提供精准、及时的数据支撑。</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2. 用户管理：系统管理员可实时查看所有用户账号的详细信息，包括所属科室、岗位、操作权限、账号状态等；支持按用户名、科室、账号状态等多维度灵活查询目标账号；可根据医院岗位配置需求创建新账号，录入用户基础信息并分配初始权限；针对人员变动情况，能及时修改账号关联信息或执行删除操作，确保账号管理与实际岗位设置保持一致，保障系统操作的规范性与安全性。</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3. 角色管理：系统基于医院实际业务分工，预设临床医生、编码员、管理员三类核心角色，系统管理员可根据工作需要灵活修改用户所属角色及对应权限。其中，临床医生角色聚焦病案填报与修改相关操作，编码员角色专注于病案编码与质控审核工作，管理员角色负责系统整体配置与运维管理，通过角色与权限的精准绑定，实现操作权限的精细化管控，满足不同岗位的业务需求。</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4. AI智能引擎：AI智能引擎可对电子病历、病程记录、检查报告、化验结果等非结构化文本数据进行自动化结构化解析，精准提取关键医疗信息；支持疾病、手术、药品、耗材、检验指标等多类核心实体的精准识别，同时实现语义深度匹配与文本智能分类功能，为后续智能编码、质控校验等工作提供技术支撑。</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5. 知识库：内置ICD编码知识库，及多维质控规则，具体包括诊断逻辑质控、手术逻辑质控、完整性质控、值域范围质控。</w:t>
      </w:r>
    </w:p>
    <w:p>
      <w:pPr>
        <w:pStyle w:val="5"/>
        <w:spacing w:line="360" w:lineRule="auto"/>
        <w:ind w:firstLine="422" w:firstLineChars="200"/>
        <w:outlineLvl w:val="3"/>
        <w:rPr>
          <w:rFonts w:hint="default" w:eastAsia="宋体"/>
          <w:b/>
          <w:bCs/>
          <w:sz w:val="21"/>
          <w:szCs w:val="21"/>
          <w:lang w:val="en-US" w:eastAsia="zh-CN"/>
        </w:rPr>
      </w:pPr>
      <w:r>
        <w:rPr>
          <w:rFonts w:hint="default" w:eastAsia="宋体"/>
          <w:b/>
          <w:bCs/>
          <w:sz w:val="21"/>
          <w:szCs w:val="21"/>
          <w:lang w:val="en-US" w:eastAsia="zh-CN"/>
        </w:rPr>
        <w:t>二、病案管理</w:t>
      </w:r>
    </w:p>
    <w:p>
      <w:pPr>
        <w:pStyle w:val="5"/>
        <w:spacing w:line="360" w:lineRule="auto"/>
        <w:ind w:firstLine="420" w:firstLineChars="200"/>
        <w:outlineLvl w:val="3"/>
        <w:rPr>
          <w:rFonts w:hint="eastAsia"/>
          <w:sz w:val="21"/>
          <w:szCs w:val="21"/>
        </w:rPr>
      </w:pPr>
      <w:r>
        <w:rPr>
          <w:rFonts w:hint="default" w:eastAsia="宋体"/>
          <w:sz w:val="21"/>
          <w:szCs w:val="21"/>
          <w:lang w:val="en-US" w:eastAsia="zh-CN"/>
        </w:rPr>
        <w:t>1. 病案列表：</w:t>
      </w:r>
      <w:r>
        <w:rPr>
          <w:rFonts w:hint="eastAsia"/>
          <w:sz w:val="21"/>
          <w:szCs w:val="21"/>
        </w:rPr>
        <w:t>支持按出院时间（可精准选择日期区间）、出院科别（按科室层级筛选）、病案号、住院号等多条件进行单一或组合查询，快速定位目标病案群体。查询结果以清晰列表形式呈现，包含病案核心关键信息同时支持将列表导出为Excel、CSV等常用格式，方便离线存档、数据共享与二次分析，提升病案管理的灵活性与便捷性。</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2. 病案查看：提供病案全维度数据展示功能，涵盖患者基本信息（姓名、性别、年龄、住院时间、出院科别等）、诊疗核心信息（诊断结果、手术操作、病程记录、检查检验数据、用药情况等）、费用相关信息（住院总费用、费用构成、医保报销关联信息等），全面还原患者诊疗全过程，为编码审核、质控检查等工作提供完整的数据参考。</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3. 智能编码：严格遵照国家病案信息学规范与ICD编码规则，通过接口与医院电子病历系统、HIS系统、LIS（检验信息系统）、PACS（影像归档和通信系统）</w:t>
      </w:r>
      <w:r>
        <w:rPr>
          <w:rFonts w:hint="eastAsia" w:eastAsia="宋体"/>
          <w:sz w:val="21"/>
          <w:szCs w:val="21"/>
          <w:lang w:val="en-US" w:eastAsia="zh-CN"/>
        </w:rPr>
        <w:t>等</w:t>
      </w:r>
      <w:r>
        <w:rPr>
          <w:rFonts w:hint="default" w:eastAsia="宋体"/>
          <w:sz w:val="21"/>
          <w:szCs w:val="21"/>
          <w:lang w:val="en-US" w:eastAsia="zh-CN"/>
        </w:rPr>
        <w:t>深度协同，整合多系统中的诊疗数据，智能分析患者病情与治疗操作，精准推荐对应的ICD-10疾病编码与ICD-9-CM3手术及操作编码，编码推荐结果按匹配度排序，辅助编码员高效完成编码工作。</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4. 另编提醒：系统内置ICD另编规则校验机制，在编码过程中自动扫描手术及操作相关信息，当发现符合另编条件的诊疗项目时，智能提醒编码员进行另编操作，并同步展示另编规则依据，确保编码工作严格遵循ICD规范，避免编码遗漏或错误。</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5. 诊断合并提醒：当系统检测到病案中存在多个可合并的诊断项目时，自动触发合并提醒，清晰提示编码员与临床医生进行诊断合并操作，并基于ICD编码规则推荐合并后的标准编码，保障诊断编码的准确性与规范性，减少重复编码或编码不当问题。</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6. 病案入组质控：针对病案DRG/DIP入组需求，系统构建专项质控机制，对入组关键字段进行严格校验，明确要求年龄、性别、主诊断、住院天数等核心字段必须完整填报，不得为空。在填报过程中实时监测字段完整性，一旦发现缺失立即提示补填，确保病案能够精准入组，为医保结算与医院绩效管理提供可靠支撑。</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7. 病案编码质控：系统提供编码专项质控功能。包括主诊断编码限制（如主诊断编码需与主要治疗目标一致，限定在特定编码范围）、新生儿编码限制（针对新生儿患者，仅允许使用新生儿相关专属编码）等具体质控规则，通过系统自动校验与人工复核相结合的方式，降低编码错误率。</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8. 病案评分项质控：围绕病案质量评分核心指标，构建评分项专项质控体系，覆盖影响病案质量评分的关键维度，如主要诊断选择准确性、手术编码匹配度、诊疗信息完整性等。</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9. 病案非评分项质控：针对病案首页中非评分类基础填报项目，系统制定标准化质控规范，包括基础信息填报格式、次要诊断填报完整性、诊疗数据逻辑一致性等。通过实时校验与违规提示，确保非评分项填报符合基本规范，保障病案首页数据的整体质量。</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10. ICD10词典：支持按编码、名称、首拼进行ICD-10目录的检索。</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11. ICD-9-CM3词典：支持按编码、名称、首拼进行ICD-9-CM3目录的检索。</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12. 病理诊断：支持按病编码、名称、首拼进行病理诊断的检索。</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13. 外因诊断：支持按外因类型进行外因诊断的检索。</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14. 医生查看首页：支持临床医生查看病案列表、病案详情。</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15. 病案室查看首页：支持病案室编码员查看病案列表、病案详情。</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16. 病案审核：支持临床医生和编码员协同审核及处理病案问题；编码员审核修改病案后，可将问题病案指派至对应临床医生，临床医生能查看问题病案信息，进行修改或与编码员继续交互沟通。</w:t>
      </w:r>
    </w:p>
    <w:p>
      <w:pPr>
        <w:pStyle w:val="5"/>
        <w:spacing w:line="360" w:lineRule="auto"/>
        <w:ind w:firstLine="422" w:firstLineChars="200"/>
        <w:outlineLvl w:val="3"/>
        <w:rPr>
          <w:rFonts w:hint="default" w:eastAsia="宋体"/>
          <w:b/>
          <w:bCs/>
          <w:sz w:val="21"/>
          <w:szCs w:val="21"/>
          <w:lang w:val="en-US" w:eastAsia="zh-CN"/>
        </w:rPr>
      </w:pPr>
      <w:r>
        <w:rPr>
          <w:rFonts w:hint="default" w:eastAsia="宋体"/>
          <w:b/>
          <w:bCs/>
          <w:sz w:val="21"/>
          <w:szCs w:val="21"/>
          <w:lang w:val="en-US" w:eastAsia="zh-CN"/>
        </w:rPr>
        <w:t>三、统计分析</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1. 系统使用情况：支持通过出院时间、出院科别等条件查询医生及病案室使用情况，同时支持列表导出。</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2. 病案首页质控数据分析：支持以出院时间、出院科别等条件查询首页评分、不同质控检查项目对应的问题次数，同时支持列表导出。</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3. 病案质量统计分析：支持以出院时间、出院科别等条件进行病案质量情况统计分析，统计维度包括病案首页填报完整率、主要诊断编码正确率、主要手术及操作编码正确率、主要手术及操作修正率、主要诊断修正率、首页数据质量优秀率。</w:t>
      </w:r>
    </w:p>
    <w:p>
      <w:pPr>
        <w:pStyle w:val="5"/>
        <w:spacing w:line="360" w:lineRule="auto"/>
        <w:ind w:firstLine="420" w:firstLineChars="200"/>
        <w:outlineLvl w:val="3"/>
        <w:rPr>
          <w:rFonts w:hint="eastAsia" w:eastAsia="宋体"/>
          <w:sz w:val="21"/>
          <w:szCs w:val="21"/>
          <w:lang w:val="en-US" w:eastAsia="zh-CN"/>
        </w:rPr>
      </w:pPr>
    </w:p>
    <w:p>
      <w:pPr>
        <w:rPr>
          <w:rFonts w:hint="default"/>
          <w:sz w:val="22"/>
          <w:szCs w:val="21"/>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r>
      <w:fldChar w:fldCharType="begin"/>
    </w:r>
    <w:r>
      <w:instrText xml:space="preserve">PAGE   \* MERGEFORMAT</w:instrText>
    </w:r>
    <w:r>
      <w:fldChar w:fldCharType="separate"/>
    </w:r>
    <w:r>
      <w:rPr>
        <w:lang w:val="zh-CN"/>
      </w:rP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00172A27"/>
    <w:rsid w:val="002539C6"/>
    <w:rsid w:val="00615346"/>
    <w:rsid w:val="00DB2686"/>
    <w:rsid w:val="087C1395"/>
    <w:rsid w:val="177F50ED"/>
    <w:rsid w:val="18351759"/>
    <w:rsid w:val="192561E1"/>
    <w:rsid w:val="1A881DE4"/>
    <w:rsid w:val="1E9B0BB6"/>
    <w:rsid w:val="270D1CA9"/>
    <w:rsid w:val="35854B4F"/>
    <w:rsid w:val="384F0C8B"/>
    <w:rsid w:val="38CC7F9C"/>
    <w:rsid w:val="3D3D111D"/>
    <w:rsid w:val="42132480"/>
    <w:rsid w:val="4D711063"/>
    <w:rsid w:val="53B52B8D"/>
    <w:rsid w:val="5B3B281B"/>
    <w:rsid w:val="6FB23D74"/>
    <w:rsid w:val="77F79321"/>
    <w:rsid w:val="7CCC167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5029</Words>
  <Characters>5210</Characters>
  <Lines>117</Lines>
  <Paragraphs>33</Paragraphs>
  <TotalTime>1</TotalTime>
  <ScaleCrop>false</ScaleCrop>
  <LinksUpToDate>false</LinksUpToDate>
  <CharactersWithSpaces>5234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lenovo</cp:lastModifiedBy>
  <dcterms:modified xsi:type="dcterms:W3CDTF">2026-02-25T08:17:02Z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1DF11BE3B0614F7593793AC4C15C213C_12</vt:lpwstr>
  </property>
  <property fmtid="{D5CDD505-2E9C-101B-9397-08002B2CF9AE}" pid="4" name="KSOTemplateDocerSaveRecord">
    <vt:lpwstr>eyJoZGlkIjoiN2U5ZWFhY2MzZDBkMzc3OWZhZWU4MDUzZDQ3Zjc2YzAiLCJ1c2VySWQiOiI1Mjc4ODI4OTIifQ==</vt:lpwstr>
  </property>
</Properties>
</file>